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rsidR="00CB39DD" w:rsidRPr="00CD4884" w:rsidRDefault="003254CA" w:rsidP="00CB39DD">
      <w:pPr>
        <w:spacing w:after="240"/>
        <w:jc w:val="center"/>
        <w:rPr>
          <w:rStyle w:val="Strong"/>
          <w:rFonts w:ascii="Times New Roman" w:hAnsi="Times New Roman"/>
          <w:sz w:val="24"/>
          <w:szCs w:val="24"/>
        </w:rPr>
      </w:pPr>
      <w:r w:rsidRPr="003254CA">
        <w:rPr>
          <w:rFonts w:ascii="Times New Roman" w:hAnsi="Times New Roman"/>
          <w:b/>
          <w:sz w:val="22"/>
          <w:szCs w:val="22"/>
        </w:rPr>
        <w:t>Supply and delivery of equipment for SARS-CoV-2 diagnostics</w:t>
      </w:r>
      <w:r w:rsidR="000F3D73" w:rsidRPr="000F3D73">
        <w:rPr>
          <w:rFonts w:ascii="Times New Roman" w:hAnsi="Times New Roman"/>
          <w:b/>
          <w:sz w:val="22"/>
          <w:szCs w:val="22"/>
        </w:rPr>
        <w:t xml:space="preserve"> for the project MOS-Cross2</w:t>
      </w:r>
      <w:r w:rsidR="00E30FFA" w:rsidRPr="00CD4884">
        <w:rPr>
          <w:rStyle w:val="Strong"/>
          <w:rFonts w:ascii="Times New Roman" w:hAnsi="Times New Roman"/>
          <w:sz w:val="24"/>
          <w:szCs w:val="24"/>
        </w:rPr>
        <w:t xml:space="preserve"> </w:t>
      </w:r>
    </w:p>
    <w:p w:rsidR="00CB39DD" w:rsidRPr="008E5115" w:rsidRDefault="00CB39DD" w:rsidP="00CB39DD">
      <w:pPr>
        <w:spacing w:after="240"/>
        <w:jc w:val="center"/>
        <w:rPr>
          <w:rStyle w:val="Strong"/>
          <w:rFonts w:ascii="Times New Roman" w:hAnsi="Times New Roman"/>
          <w:sz w:val="22"/>
          <w:szCs w:val="22"/>
        </w:rPr>
      </w:pPr>
      <w:r w:rsidRPr="008E5115">
        <w:rPr>
          <w:rStyle w:val="Strong"/>
          <w:rFonts w:ascii="Times New Roman" w:hAnsi="Times New Roman"/>
          <w:sz w:val="22"/>
          <w:szCs w:val="22"/>
        </w:rPr>
        <w:t>Ref.</w:t>
      </w:r>
      <w:r w:rsidR="008E5115">
        <w:rPr>
          <w:rStyle w:val="Strong"/>
          <w:rFonts w:ascii="Times New Roman" w:hAnsi="Times New Roman"/>
          <w:sz w:val="22"/>
          <w:szCs w:val="22"/>
        </w:rPr>
        <w:t>no.</w:t>
      </w:r>
      <w:r w:rsidR="008E5115" w:rsidRPr="008E5115">
        <w:rPr>
          <w:rFonts w:ascii="Times New Roman" w:hAnsi="Times New Roman"/>
          <w:b/>
          <w:sz w:val="22"/>
          <w:szCs w:val="22"/>
        </w:rPr>
        <w:t xml:space="preserve"> </w:t>
      </w:r>
      <w:r w:rsidR="003254CA" w:rsidRPr="003254CA">
        <w:rPr>
          <w:rFonts w:ascii="Times New Roman" w:hAnsi="Times New Roman"/>
          <w:b/>
        </w:rPr>
        <w:t>HR-RS253-6/equipment for SARS-CoV-2 diagnostics</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E82463" w:rsidRDefault="0047783A" w:rsidP="00A4424B">
      <w:pPr>
        <w:pStyle w:val="Heading1"/>
      </w:pPr>
      <w:bookmarkStart w:id="1" w:name="_Toc42488070"/>
      <w:r w:rsidRPr="00E82463">
        <w:t>Supplies to be provided</w:t>
      </w:r>
      <w:bookmarkEnd w:id="1"/>
    </w:p>
    <w:p w:rsidR="009427F4" w:rsidRPr="000F3D73" w:rsidRDefault="0047783A" w:rsidP="000F3D73">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 xml:space="preserve">The subject of the contract is the </w:t>
      </w:r>
      <w:r w:rsidRPr="007038D3">
        <w:rPr>
          <w:rFonts w:ascii="Times New Roman" w:hAnsi="Times New Roman"/>
          <w:b/>
          <w:sz w:val="22"/>
          <w:lang w:val="en-GB"/>
        </w:rPr>
        <w:t>supply</w:t>
      </w:r>
      <w:r w:rsidR="003632C2">
        <w:rPr>
          <w:rFonts w:ascii="Times New Roman" w:hAnsi="Times New Roman"/>
          <w:b/>
          <w:sz w:val="22"/>
          <w:lang w:val="en-GB"/>
        </w:rPr>
        <w:t xml:space="preserve"> </w:t>
      </w:r>
      <w:r w:rsidR="003632C2">
        <w:rPr>
          <w:rFonts w:ascii="Times New Roman" w:hAnsi="Times New Roman"/>
          <w:sz w:val="22"/>
          <w:lang w:val="en-GB"/>
        </w:rPr>
        <w:t>and</w:t>
      </w:r>
      <w:r w:rsidR="007038D3">
        <w:rPr>
          <w:rFonts w:ascii="Times New Roman" w:hAnsi="Times New Roman"/>
          <w:sz w:val="22"/>
          <w:lang w:val="en-GB"/>
        </w:rPr>
        <w:t xml:space="preserve"> </w:t>
      </w:r>
      <w:r w:rsidRPr="007038D3">
        <w:rPr>
          <w:rFonts w:ascii="Times New Roman" w:hAnsi="Times New Roman"/>
          <w:b/>
          <w:sz w:val="22"/>
          <w:lang w:val="en-GB"/>
        </w:rPr>
        <w:t>delivery</w:t>
      </w:r>
      <w:r w:rsidR="007038D3">
        <w:rPr>
          <w:rFonts w:ascii="Times New Roman" w:hAnsi="Times New Roman"/>
          <w:sz w:val="22"/>
          <w:lang w:val="en-GB"/>
        </w:rPr>
        <w:t xml:space="preserve"> </w:t>
      </w:r>
      <w:r w:rsidRPr="00E82463">
        <w:rPr>
          <w:rFonts w:ascii="Times New Roman" w:hAnsi="Times New Roman"/>
          <w:sz w:val="22"/>
          <w:lang w:val="en-GB"/>
        </w:rPr>
        <w:t>by the Contractor of the following goods:</w:t>
      </w:r>
    </w:p>
    <w:tbl>
      <w:tblPr>
        <w:tblStyle w:val="TableGrid"/>
        <w:tblW w:w="0" w:type="auto"/>
        <w:tblInd w:w="567" w:type="dxa"/>
        <w:tblLook w:val="04A0" w:firstRow="1" w:lastRow="0" w:firstColumn="1" w:lastColumn="0" w:noHBand="0" w:noVBand="1"/>
      </w:tblPr>
      <w:tblGrid>
        <w:gridCol w:w="1048"/>
        <w:gridCol w:w="5940"/>
        <w:gridCol w:w="1222"/>
      </w:tblGrid>
      <w:tr w:rsidR="003637BA" w:rsidTr="0062188A">
        <w:tc>
          <w:tcPr>
            <w:tcW w:w="1048" w:type="dxa"/>
          </w:tcPr>
          <w:p w:rsidR="003637BA" w:rsidRDefault="003637BA" w:rsidP="003637BA">
            <w:pPr>
              <w:jc w:val="center"/>
              <w:rPr>
                <w:rFonts w:ascii="Times New Roman" w:hAnsi="Times New Roman"/>
                <w:b/>
                <w:sz w:val="22"/>
              </w:rPr>
            </w:pPr>
            <w:r>
              <w:rPr>
                <w:rFonts w:ascii="Times New Roman" w:hAnsi="Times New Roman"/>
                <w:b/>
                <w:sz w:val="22"/>
              </w:rPr>
              <w:t>Item no.</w:t>
            </w:r>
          </w:p>
        </w:tc>
        <w:tc>
          <w:tcPr>
            <w:tcW w:w="5940" w:type="dxa"/>
          </w:tcPr>
          <w:p w:rsidR="003637BA" w:rsidRDefault="003637BA" w:rsidP="003637BA">
            <w:pPr>
              <w:jc w:val="center"/>
              <w:rPr>
                <w:rFonts w:ascii="Times New Roman" w:hAnsi="Times New Roman"/>
                <w:b/>
                <w:sz w:val="22"/>
              </w:rPr>
            </w:pPr>
            <w:r>
              <w:rPr>
                <w:rFonts w:ascii="Times New Roman" w:hAnsi="Times New Roman"/>
                <w:b/>
                <w:sz w:val="22"/>
              </w:rPr>
              <w:t>Product specification</w:t>
            </w:r>
          </w:p>
        </w:tc>
        <w:tc>
          <w:tcPr>
            <w:tcW w:w="1222" w:type="dxa"/>
          </w:tcPr>
          <w:p w:rsidR="003637BA" w:rsidRDefault="003637BA" w:rsidP="003637BA">
            <w:pPr>
              <w:jc w:val="center"/>
              <w:rPr>
                <w:rFonts w:ascii="Times New Roman" w:hAnsi="Times New Roman"/>
                <w:b/>
                <w:sz w:val="22"/>
              </w:rPr>
            </w:pPr>
            <w:r>
              <w:rPr>
                <w:rFonts w:ascii="Times New Roman" w:hAnsi="Times New Roman"/>
                <w:b/>
                <w:sz w:val="22"/>
              </w:rPr>
              <w:t>Quantity</w:t>
            </w:r>
          </w:p>
        </w:tc>
      </w:tr>
      <w:tr w:rsidR="003254CA" w:rsidTr="00DC2B5B">
        <w:tc>
          <w:tcPr>
            <w:tcW w:w="1048" w:type="dxa"/>
            <w:vAlign w:val="center"/>
          </w:tcPr>
          <w:p w:rsidR="003254CA" w:rsidRDefault="003254CA" w:rsidP="003254CA">
            <w:pPr>
              <w:jc w:val="center"/>
              <w:rPr>
                <w:rFonts w:ascii="Times New Roman" w:hAnsi="Times New Roman"/>
                <w:b/>
                <w:sz w:val="22"/>
              </w:rPr>
            </w:pPr>
            <w:r>
              <w:rPr>
                <w:rFonts w:ascii="Times New Roman" w:hAnsi="Times New Roman"/>
                <w:b/>
                <w:sz w:val="22"/>
              </w:rPr>
              <w:t>1</w:t>
            </w:r>
          </w:p>
        </w:tc>
        <w:tc>
          <w:tcPr>
            <w:tcW w:w="5940" w:type="dxa"/>
          </w:tcPr>
          <w:p w:rsidR="003254CA" w:rsidRPr="00354945" w:rsidRDefault="003254CA" w:rsidP="003254CA">
            <w:pPr>
              <w:rPr>
                <w:rFonts w:ascii="Times New Roman" w:hAnsi="Times New Roman"/>
                <w:sz w:val="24"/>
                <w:szCs w:val="24"/>
              </w:rPr>
            </w:pPr>
            <w:r w:rsidRPr="00354945">
              <w:rPr>
                <w:rFonts w:ascii="Times New Roman" w:hAnsi="Times New Roman"/>
                <w:sz w:val="24"/>
                <w:szCs w:val="24"/>
              </w:rPr>
              <w:t>Multichannel (8-channel) electronic pipette, variable, volume 0,5-10 µl</w:t>
            </w:r>
          </w:p>
        </w:tc>
        <w:tc>
          <w:tcPr>
            <w:tcW w:w="1222" w:type="dxa"/>
            <w:vAlign w:val="center"/>
          </w:tcPr>
          <w:p w:rsidR="003254CA" w:rsidRDefault="003254CA" w:rsidP="003254CA">
            <w:pPr>
              <w:pStyle w:val="TableContents"/>
              <w:jc w:val="center"/>
              <w:rPr>
                <w:rFonts w:hint="eastAsia"/>
              </w:rPr>
            </w:pPr>
            <w:r>
              <w:t>1 pc</w:t>
            </w:r>
          </w:p>
        </w:tc>
      </w:tr>
      <w:tr w:rsidR="003254CA" w:rsidTr="00DC2B5B">
        <w:tc>
          <w:tcPr>
            <w:tcW w:w="1048" w:type="dxa"/>
            <w:vAlign w:val="center"/>
          </w:tcPr>
          <w:p w:rsidR="003254CA" w:rsidRDefault="003254CA" w:rsidP="003254CA">
            <w:pPr>
              <w:jc w:val="center"/>
              <w:rPr>
                <w:rFonts w:ascii="Times New Roman" w:hAnsi="Times New Roman"/>
                <w:b/>
                <w:sz w:val="22"/>
              </w:rPr>
            </w:pPr>
            <w:r>
              <w:rPr>
                <w:rFonts w:ascii="Times New Roman" w:hAnsi="Times New Roman"/>
                <w:b/>
                <w:sz w:val="22"/>
              </w:rPr>
              <w:t>2</w:t>
            </w:r>
          </w:p>
        </w:tc>
        <w:tc>
          <w:tcPr>
            <w:tcW w:w="5940" w:type="dxa"/>
          </w:tcPr>
          <w:p w:rsidR="003254CA" w:rsidRPr="00354945" w:rsidRDefault="003254CA" w:rsidP="003254CA">
            <w:pPr>
              <w:rPr>
                <w:rFonts w:ascii="Times New Roman" w:hAnsi="Times New Roman"/>
                <w:sz w:val="24"/>
                <w:szCs w:val="24"/>
              </w:rPr>
            </w:pPr>
            <w:r w:rsidRPr="00354945">
              <w:rPr>
                <w:rFonts w:ascii="Times New Roman" w:hAnsi="Times New Roman"/>
                <w:sz w:val="24"/>
                <w:szCs w:val="24"/>
              </w:rPr>
              <w:t>Multichannel (8-channel) electronic pipette, variable, volume 10-100 µl</w:t>
            </w:r>
          </w:p>
        </w:tc>
        <w:tc>
          <w:tcPr>
            <w:tcW w:w="1222" w:type="dxa"/>
            <w:vAlign w:val="center"/>
          </w:tcPr>
          <w:p w:rsidR="003254CA" w:rsidRDefault="003254CA" w:rsidP="003254CA">
            <w:pPr>
              <w:pStyle w:val="TableContents"/>
              <w:jc w:val="center"/>
              <w:rPr>
                <w:rFonts w:hint="eastAsia"/>
              </w:rPr>
            </w:pPr>
            <w:r>
              <w:t>1 pc</w:t>
            </w:r>
          </w:p>
        </w:tc>
      </w:tr>
      <w:tr w:rsidR="003254CA" w:rsidTr="00DC2B5B">
        <w:tc>
          <w:tcPr>
            <w:tcW w:w="1048" w:type="dxa"/>
            <w:vAlign w:val="center"/>
          </w:tcPr>
          <w:p w:rsidR="003254CA" w:rsidRDefault="003254CA" w:rsidP="003254CA">
            <w:pPr>
              <w:jc w:val="center"/>
              <w:rPr>
                <w:rFonts w:ascii="Times New Roman" w:hAnsi="Times New Roman"/>
                <w:b/>
                <w:sz w:val="22"/>
              </w:rPr>
            </w:pPr>
            <w:r>
              <w:rPr>
                <w:rFonts w:ascii="Times New Roman" w:hAnsi="Times New Roman"/>
                <w:b/>
                <w:sz w:val="22"/>
              </w:rPr>
              <w:t>3</w:t>
            </w:r>
          </w:p>
        </w:tc>
        <w:tc>
          <w:tcPr>
            <w:tcW w:w="5940" w:type="dxa"/>
          </w:tcPr>
          <w:p w:rsidR="003254CA" w:rsidRPr="00354945" w:rsidRDefault="003254CA" w:rsidP="003254CA">
            <w:pPr>
              <w:rPr>
                <w:rFonts w:ascii="Times New Roman" w:hAnsi="Times New Roman"/>
                <w:sz w:val="24"/>
                <w:szCs w:val="24"/>
              </w:rPr>
            </w:pPr>
            <w:r w:rsidRPr="00354945">
              <w:rPr>
                <w:rFonts w:ascii="Times New Roman" w:hAnsi="Times New Roman"/>
                <w:sz w:val="24"/>
                <w:szCs w:val="24"/>
              </w:rPr>
              <w:t>Mini centrifuge/vortex with rotor for 12 x 1,5/2 ml tubes and 2 x 8-section 0,2 ml microtube strips</w:t>
            </w:r>
          </w:p>
        </w:tc>
        <w:tc>
          <w:tcPr>
            <w:tcW w:w="1222" w:type="dxa"/>
            <w:vAlign w:val="center"/>
          </w:tcPr>
          <w:p w:rsidR="003254CA" w:rsidRDefault="003254CA" w:rsidP="003254CA">
            <w:pPr>
              <w:pStyle w:val="TableContents"/>
              <w:jc w:val="center"/>
              <w:rPr>
                <w:rFonts w:hint="eastAsia"/>
              </w:rPr>
            </w:pPr>
            <w:r>
              <w:t>1 pc</w:t>
            </w:r>
          </w:p>
        </w:tc>
      </w:tr>
      <w:tr w:rsidR="003254CA" w:rsidTr="00DC2B5B">
        <w:tc>
          <w:tcPr>
            <w:tcW w:w="1048" w:type="dxa"/>
            <w:vAlign w:val="center"/>
          </w:tcPr>
          <w:p w:rsidR="003254CA" w:rsidRDefault="003254CA" w:rsidP="003254CA">
            <w:pPr>
              <w:jc w:val="center"/>
              <w:rPr>
                <w:rFonts w:ascii="Times New Roman" w:hAnsi="Times New Roman"/>
                <w:b/>
                <w:sz w:val="22"/>
              </w:rPr>
            </w:pPr>
            <w:r>
              <w:rPr>
                <w:rFonts w:ascii="Times New Roman" w:hAnsi="Times New Roman"/>
                <w:b/>
                <w:sz w:val="22"/>
              </w:rPr>
              <w:t>4</w:t>
            </w:r>
          </w:p>
        </w:tc>
        <w:tc>
          <w:tcPr>
            <w:tcW w:w="5940" w:type="dxa"/>
          </w:tcPr>
          <w:p w:rsidR="003254CA" w:rsidRPr="00354945" w:rsidRDefault="003254CA" w:rsidP="003254CA">
            <w:pPr>
              <w:rPr>
                <w:rFonts w:ascii="Times New Roman" w:hAnsi="Times New Roman"/>
                <w:sz w:val="24"/>
                <w:szCs w:val="24"/>
              </w:rPr>
            </w:pPr>
            <w:r w:rsidRPr="00354945">
              <w:rPr>
                <w:rFonts w:ascii="Times New Roman" w:hAnsi="Times New Roman"/>
                <w:sz w:val="24"/>
                <w:szCs w:val="24"/>
              </w:rPr>
              <w:t xml:space="preserve">Centrifuge for PCR plates 2 x standard (96 wells) plates </w:t>
            </w:r>
          </w:p>
        </w:tc>
        <w:tc>
          <w:tcPr>
            <w:tcW w:w="1222" w:type="dxa"/>
            <w:vAlign w:val="center"/>
          </w:tcPr>
          <w:p w:rsidR="003254CA" w:rsidRDefault="003254CA" w:rsidP="003254CA">
            <w:pPr>
              <w:pStyle w:val="TableContents"/>
              <w:jc w:val="center"/>
              <w:rPr>
                <w:rFonts w:hint="eastAsia"/>
              </w:rPr>
            </w:pPr>
            <w:r>
              <w:t>1 pc</w:t>
            </w:r>
          </w:p>
        </w:tc>
      </w:tr>
      <w:tr w:rsidR="003254CA" w:rsidTr="00DC2B5B">
        <w:tc>
          <w:tcPr>
            <w:tcW w:w="1048" w:type="dxa"/>
            <w:vAlign w:val="center"/>
          </w:tcPr>
          <w:p w:rsidR="003254CA" w:rsidRDefault="003254CA" w:rsidP="003254CA">
            <w:pPr>
              <w:jc w:val="center"/>
              <w:rPr>
                <w:rFonts w:ascii="Times New Roman" w:hAnsi="Times New Roman"/>
                <w:b/>
                <w:sz w:val="22"/>
              </w:rPr>
            </w:pPr>
            <w:r>
              <w:rPr>
                <w:rFonts w:ascii="Times New Roman" w:hAnsi="Times New Roman"/>
                <w:b/>
                <w:sz w:val="22"/>
              </w:rPr>
              <w:t>5</w:t>
            </w:r>
          </w:p>
        </w:tc>
        <w:tc>
          <w:tcPr>
            <w:tcW w:w="5940" w:type="dxa"/>
          </w:tcPr>
          <w:p w:rsidR="003254CA" w:rsidRPr="00354945" w:rsidRDefault="003254CA" w:rsidP="003254CA">
            <w:pPr>
              <w:rPr>
                <w:rFonts w:ascii="Times New Roman" w:hAnsi="Times New Roman"/>
                <w:sz w:val="24"/>
                <w:szCs w:val="24"/>
              </w:rPr>
            </w:pPr>
            <w:r w:rsidRPr="00354945">
              <w:rPr>
                <w:rFonts w:ascii="Times New Roman" w:hAnsi="Times New Roman"/>
                <w:sz w:val="24"/>
                <w:szCs w:val="24"/>
              </w:rPr>
              <w:t>Single-channel pipette, variable, volume 0,5-10 µl</w:t>
            </w:r>
          </w:p>
        </w:tc>
        <w:tc>
          <w:tcPr>
            <w:tcW w:w="1222" w:type="dxa"/>
            <w:vAlign w:val="center"/>
          </w:tcPr>
          <w:p w:rsidR="003254CA" w:rsidRDefault="003254CA" w:rsidP="003254CA">
            <w:pPr>
              <w:pStyle w:val="TableContents"/>
              <w:jc w:val="center"/>
              <w:rPr>
                <w:rFonts w:hint="eastAsia"/>
              </w:rPr>
            </w:pPr>
            <w:r>
              <w:t>1 pc</w:t>
            </w:r>
          </w:p>
        </w:tc>
      </w:tr>
      <w:tr w:rsidR="003254CA" w:rsidTr="00DC2B5B">
        <w:tc>
          <w:tcPr>
            <w:tcW w:w="1048" w:type="dxa"/>
            <w:vAlign w:val="center"/>
          </w:tcPr>
          <w:p w:rsidR="003254CA" w:rsidRDefault="003254CA" w:rsidP="003254CA">
            <w:pPr>
              <w:jc w:val="center"/>
              <w:rPr>
                <w:rFonts w:ascii="Times New Roman" w:hAnsi="Times New Roman"/>
                <w:b/>
                <w:sz w:val="22"/>
              </w:rPr>
            </w:pPr>
            <w:r>
              <w:rPr>
                <w:rFonts w:ascii="Times New Roman" w:hAnsi="Times New Roman"/>
                <w:b/>
                <w:sz w:val="22"/>
              </w:rPr>
              <w:t>6</w:t>
            </w:r>
          </w:p>
        </w:tc>
        <w:tc>
          <w:tcPr>
            <w:tcW w:w="5940" w:type="dxa"/>
          </w:tcPr>
          <w:p w:rsidR="003254CA" w:rsidRPr="00354945" w:rsidRDefault="003254CA" w:rsidP="003254CA">
            <w:pPr>
              <w:rPr>
                <w:rFonts w:ascii="Times New Roman" w:hAnsi="Times New Roman"/>
                <w:sz w:val="24"/>
                <w:szCs w:val="24"/>
              </w:rPr>
            </w:pPr>
            <w:r w:rsidRPr="00354945">
              <w:rPr>
                <w:rFonts w:ascii="Times New Roman" w:hAnsi="Times New Roman"/>
                <w:sz w:val="24"/>
                <w:szCs w:val="24"/>
              </w:rPr>
              <w:t>Single-channel pipette, variable, volume 10-100 µl</w:t>
            </w:r>
          </w:p>
        </w:tc>
        <w:tc>
          <w:tcPr>
            <w:tcW w:w="1222" w:type="dxa"/>
            <w:vAlign w:val="center"/>
          </w:tcPr>
          <w:p w:rsidR="003254CA" w:rsidRDefault="003254CA" w:rsidP="003254CA">
            <w:pPr>
              <w:pStyle w:val="TableContents"/>
              <w:jc w:val="center"/>
              <w:rPr>
                <w:rFonts w:hint="eastAsia"/>
              </w:rPr>
            </w:pPr>
            <w:r>
              <w:t>1 pc</w:t>
            </w:r>
          </w:p>
        </w:tc>
      </w:tr>
      <w:tr w:rsidR="003254CA" w:rsidTr="00DC2B5B">
        <w:tc>
          <w:tcPr>
            <w:tcW w:w="1048" w:type="dxa"/>
            <w:vAlign w:val="center"/>
          </w:tcPr>
          <w:p w:rsidR="003254CA" w:rsidRDefault="003254CA" w:rsidP="003254CA">
            <w:pPr>
              <w:jc w:val="center"/>
              <w:rPr>
                <w:rFonts w:ascii="Times New Roman" w:hAnsi="Times New Roman"/>
                <w:b/>
                <w:sz w:val="22"/>
              </w:rPr>
            </w:pPr>
            <w:r>
              <w:rPr>
                <w:rFonts w:ascii="Times New Roman" w:hAnsi="Times New Roman"/>
                <w:b/>
                <w:sz w:val="22"/>
              </w:rPr>
              <w:t>7</w:t>
            </w:r>
          </w:p>
        </w:tc>
        <w:tc>
          <w:tcPr>
            <w:tcW w:w="5940" w:type="dxa"/>
          </w:tcPr>
          <w:p w:rsidR="003254CA" w:rsidRPr="00354945" w:rsidRDefault="003254CA" w:rsidP="003254CA">
            <w:pPr>
              <w:rPr>
                <w:rFonts w:ascii="Times New Roman" w:hAnsi="Times New Roman"/>
                <w:sz w:val="24"/>
                <w:szCs w:val="24"/>
              </w:rPr>
            </w:pPr>
            <w:r w:rsidRPr="00354945">
              <w:rPr>
                <w:rFonts w:ascii="Times New Roman" w:hAnsi="Times New Roman"/>
                <w:sz w:val="24"/>
                <w:szCs w:val="24"/>
              </w:rPr>
              <w:t>Single-channel pipette, variable, volume 100-1000 µl</w:t>
            </w:r>
          </w:p>
        </w:tc>
        <w:tc>
          <w:tcPr>
            <w:tcW w:w="1222" w:type="dxa"/>
            <w:vAlign w:val="center"/>
          </w:tcPr>
          <w:p w:rsidR="003254CA" w:rsidRDefault="003254CA" w:rsidP="003254CA">
            <w:pPr>
              <w:pStyle w:val="TableContents"/>
              <w:jc w:val="center"/>
              <w:rPr>
                <w:rFonts w:hint="eastAsia"/>
              </w:rPr>
            </w:pPr>
            <w:r>
              <w:t>1 pc</w:t>
            </w:r>
          </w:p>
        </w:tc>
      </w:tr>
    </w:tbl>
    <w:p w:rsidR="00CB39DD" w:rsidRPr="00E82141" w:rsidRDefault="0047783A" w:rsidP="0062188A">
      <w:pPr>
        <w:ind w:left="567"/>
        <w:jc w:val="both"/>
        <w:rPr>
          <w:rFonts w:ascii="Times New Roman" w:hAnsi="Times New Roman"/>
          <w:sz w:val="22"/>
          <w:highlight w:val="yellow"/>
        </w:rPr>
      </w:pPr>
      <w:r w:rsidRPr="00A14965">
        <w:rPr>
          <w:rFonts w:ascii="Times New Roman" w:hAnsi="Times New Roman"/>
          <w:sz w:val="22"/>
        </w:rPr>
        <w:t>at</w:t>
      </w:r>
      <w:r w:rsidRPr="00E82463">
        <w:rPr>
          <w:rFonts w:ascii="Times New Roman" w:hAnsi="Times New Roman"/>
          <w:sz w:val="22"/>
        </w:rPr>
        <w:t xml:space="preserve"> </w:t>
      </w:r>
      <w:r w:rsidR="003254CA">
        <w:rPr>
          <w:rFonts w:ascii="Times New Roman" w:hAnsi="Times New Roman"/>
          <w:b/>
          <w:sz w:val="22"/>
        </w:rPr>
        <w:t>Novi Sad</w:t>
      </w:r>
      <w:r w:rsidR="0062188A">
        <w:rPr>
          <w:rFonts w:ascii="Times New Roman" w:hAnsi="Times New Roman"/>
          <w:b/>
          <w:sz w:val="22"/>
        </w:rPr>
        <w:t xml:space="preserve">, </w:t>
      </w:r>
      <w:r w:rsidR="003254CA">
        <w:rPr>
          <w:rFonts w:ascii="Times New Roman" w:hAnsi="Times New Roman"/>
          <w:b/>
          <w:sz w:val="22"/>
        </w:rPr>
        <w:t>Futoška</w:t>
      </w:r>
      <w:r w:rsidR="00391328">
        <w:rPr>
          <w:rFonts w:ascii="Times New Roman" w:hAnsi="Times New Roman"/>
          <w:b/>
          <w:sz w:val="22"/>
        </w:rPr>
        <w:t xml:space="preserve"> no. </w:t>
      </w:r>
      <w:r w:rsidR="003254CA">
        <w:rPr>
          <w:rFonts w:ascii="Times New Roman" w:hAnsi="Times New Roman"/>
          <w:b/>
          <w:sz w:val="22"/>
        </w:rPr>
        <w:t>121</w:t>
      </w:r>
      <w:r w:rsidR="0062188A" w:rsidRPr="0062188A">
        <w:rPr>
          <w:rFonts w:ascii="Times New Roman" w:hAnsi="Times New Roman"/>
          <w:b/>
          <w:sz w:val="22"/>
        </w:rPr>
        <w:t xml:space="preserve">, </w:t>
      </w:r>
      <w:r w:rsidR="003254CA">
        <w:rPr>
          <w:rFonts w:ascii="Times New Roman" w:hAnsi="Times New Roman"/>
          <w:b/>
          <w:sz w:val="22"/>
        </w:rPr>
        <w:t>21000 Novi Sad</w:t>
      </w:r>
      <w:r w:rsidR="00877715">
        <w:rPr>
          <w:rFonts w:ascii="Times New Roman" w:hAnsi="Times New Roman"/>
          <w:b/>
          <w:sz w:val="22"/>
        </w:rPr>
        <w:t>,</w:t>
      </w:r>
      <w:r w:rsidR="00CF63C2" w:rsidRPr="00E82463">
        <w:rPr>
          <w:rFonts w:ascii="Times New Roman" w:hAnsi="Times New Roman"/>
          <w:sz w:val="22"/>
        </w:rPr>
        <w:t xml:space="preserve"> </w:t>
      </w:r>
      <w:r w:rsidR="00CF63C2" w:rsidRPr="00877715">
        <w:rPr>
          <w:rFonts w:ascii="Times New Roman" w:hAnsi="Times New Roman"/>
          <w:b/>
          <w:sz w:val="22"/>
        </w:rPr>
        <w:t>DDP</w:t>
      </w:r>
      <w:r w:rsidR="007038D3" w:rsidRPr="00877715">
        <w:rPr>
          <w:rFonts w:ascii="Times New Roman" w:hAnsi="Times New Roman"/>
          <w:b/>
          <w:sz w:val="22"/>
        </w:rPr>
        <w:t xml:space="preserve"> </w:t>
      </w:r>
      <w:r w:rsidR="00877715" w:rsidRPr="00877715">
        <w:rPr>
          <w:rFonts w:ascii="Times New Roman" w:hAnsi="Times New Roman"/>
          <w:b/>
          <w:sz w:val="22"/>
        </w:rPr>
        <w:t>exclud</w:t>
      </w:r>
      <w:r w:rsidR="007038D3" w:rsidRPr="00877715">
        <w:rPr>
          <w:rFonts w:ascii="Times New Roman" w:hAnsi="Times New Roman"/>
          <w:b/>
          <w:sz w:val="22"/>
        </w:rPr>
        <w:t>ing VAT</w:t>
      </w:r>
      <w:r w:rsidR="00CF63C2" w:rsidRPr="00877715">
        <w:rPr>
          <w:rStyle w:val="FootnoteReference"/>
          <w:rFonts w:ascii="Times New Roman" w:hAnsi="Times New Roman"/>
          <w:sz w:val="22"/>
        </w:rPr>
        <w:footnoteReference w:id="1"/>
      </w:r>
      <w:r w:rsidR="006A5F84" w:rsidRPr="00877715">
        <w:rPr>
          <w:rFonts w:ascii="Times New Roman" w:hAnsi="Times New Roman"/>
          <w:sz w:val="22"/>
        </w:rPr>
        <w:t>,</w:t>
      </w:r>
      <w:r w:rsidRPr="00E82463">
        <w:rPr>
          <w:rFonts w:ascii="Times New Roman" w:hAnsi="Times New Roman"/>
          <w:sz w:val="22"/>
        </w:rPr>
        <w:t xml:space="preserve"> </w:t>
      </w:r>
      <w:r w:rsidR="002E73DE" w:rsidRPr="00532C14">
        <w:rPr>
          <w:rFonts w:ascii="Times New Roman" w:hAnsi="Times New Roman"/>
          <w:sz w:val="22"/>
          <w:szCs w:val="22"/>
        </w:rPr>
        <w:t>and the implementation period</w:t>
      </w:r>
      <w:r w:rsidR="009427F4">
        <w:rPr>
          <w:rFonts w:ascii="Times New Roman" w:hAnsi="Times New Roman"/>
          <w:sz w:val="22"/>
          <w:szCs w:val="22"/>
        </w:rPr>
        <w:t xml:space="preserve"> will be </w:t>
      </w:r>
      <w:r w:rsidR="003254CA">
        <w:rPr>
          <w:rFonts w:ascii="Times New Roman" w:hAnsi="Times New Roman"/>
          <w:b/>
          <w:sz w:val="22"/>
          <w:szCs w:val="22"/>
        </w:rPr>
        <w:t>1</w:t>
      </w:r>
      <w:r w:rsidR="00D167C6">
        <w:rPr>
          <w:rFonts w:ascii="Times New Roman" w:hAnsi="Times New Roman"/>
          <w:b/>
          <w:sz w:val="22"/>
          <w:szCs w:val="22"/>
        </w:rPr>
        <w:t xml:space="preserve"> </w:t>
      </w:r>
      <w:r w:rsidR="009427F4" w:rsidRPr="009427F4">
        <w:rPr>
          <w:rFonts w:ascii="Times New Roman" w:hAnsi="Times New Roman"/>
          <w:b/>
          <w:sz w:val="22"/>
          <w:szCs w:val="22"/>
        </w:rPr>
        <w:t>month</w:t>
      </w:r>
      <w:r w:rsidR="009427F4">
        <w:rPr>
          <w:rFonts w:ascii="Times New Roman" w:hAnsi="Times New Roman"/>
          <w:sz w:val="22"/>
          <w:szCs w:val="22"/>
        </w:rPr>
        <w:t xml:space="preserve"> from the contract signing</w:t>
      </w:r>
      <w:r w:rsidRPr="00877715">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lastRenderedPageBreak/>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rsidR="0047783A" w:rsidRPr="008E5115" w:rsidRDefault="0047783A" w:rsidP="008E5115">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r>
      <w:r w:rsidR="00E82141">
        <w:rPr>
          <w:rFonts w:ascii="Times New Roman" w:hAnsi="Times New Roman"/>
          <w:sz w:val="22"/>
          <w:lang w:val="en-GB"/>
        </w:rPr>
        <w:t>N/A</w:t>
      </w:r>
    </w:p>
    <w:p w:rsidR="0047783A" w:rsidRPr="00E82463" w:rsidRDefault="0047783A" w:rsidP="00494D74">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p>
    <w:p w:rsidR="00494D74" w:rsidRPr="003637BA" w:rsidRDefault="0047783A" w:rsidP="00494D74">
      <w:pPr>
        <w:pStyle w:val="Heading1"/>
      </w:pPr>
      <w:bookmarkStart w:id="4" w:name="_Toc42488071"/>
      <w:r w:rsidRPr="00E82463">
        <w:t>Timetable</w:t>
      </w:r>
      <w:bookmarkEnd w:id="4"/>
    </w:p>
    <w:tbl>
      <w:tblPr>
        <w:tblW w:w="8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8"/>
        <w:gridCol w:w="2379"/>
        <w:gridCol w:w="2239"/>
      </w:tblGrid>
      <w:tr w:rsidR="0047783A" w:rsidRPr="00E82463" w:rsidTr="00D167C6">
        <w:trPr>
          <w:trHeight w:val="451"/>
        </w:trPr>
        <w:tc>
          <w:tcPr>
            <w:tcW w:w="3918" w:type="dxa"/>
            <w:tcBorders>
              <w:bottom w:val="nil"/>
            </w:tcBorders>
          </w:tcPr>
          <w:p w:rsidR="0047783A" w:rsidRPr="00E82463" w:rsidRDefault="0047783A">
            <w:pPr>
              <w:keepNext/>
              <w:jc w:val="both"/>
              <w:rPr>
                <w:rFonts w:ascii="Times New Roman" w:hAnsi="Times New Roman"/>
              </w:rPr>
            </w:pPr>
          </w:p>
        </w:tc>
        <w:tc>
          <w:tcPr>
            <w:tcW w:w="2379"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39"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rsidTr="00D167C6">
        <w:trPr>
          <w:trHeight w:val="466"/>
        </w:trPr>
        <w:tc>
          <w:tcPr>
            <w:tcW w:w="3918" w:type="dxa"/>
            <w:shd w:val="pct10" w:color="auto" w:fill="FFFFFF"/>
          </w:tcPr>
          <w:p w:rsidR="0047783A" w:rsidRPr="008E5115" w:rsidRDefault="0047783A" w:rsidP="0047783A">
            <w:pPr>
              <w:jc w:val="both"/>
              <w:rPr>
                <w:rFonts w:ascii="Times New Roman" w:hAnsi="Times New Roman"/>
                <w:b/>
                <w:sz w:val="22"/>
              </w:rPr>
            </w:pPr>
            <w:r w:rsidRPr="008E5115">
              <w:rPr>
                <w:rFonts w:ascii="Times New Roman" w:hAnsi="Times New Roman"/>
                <w:b/>
                <w:sz w:val="22"/>
              </w:rPr>
              <w:t>Clarification meeting / site visit (if any)</w:t>
            </w:r>
          </w:p>
        </w:tc>
        <w:tc>
          <w:tcPr>
            <w:tcW w:w="2379" w:type="dxa"/>
            <w:vAlign w:val="center"/>
          </w:tcPr>
          <w:p w:rsidR="0047783A" w:rsidRPr="008E5115" w:rsidRDefault="0047783A" w:rsidP="008E5115">
            <w:pPr>
              <w:jc w:val="center"/>
              <w:rPr>
                <w:rFonts w:ascii="Times New Roman" w:hAnsi="Times New Roman"/>
                <w:sz w:val="22"/>
              </w:rPr>
            </w:pPr>
            <w:r w:rsidRPr="008E5115">
              <w:rPr>
                <w:rFonts w:ascii="Times New Roman" w:hAnsi="Times New Roman"/>
                <w:sz w:val="22"/>
              </w:rPr>
              <w:t>Not applicable</w:t>
            </w:r>
          </w:p>
        </w:tc>
        <w:tc>
          <w:tcPr>
            <w:tcW w:w="2239" w:type="dxa"/>
            <w:vAlign w:val="center"/>
          </w:tcPr>
          <w:p w:rsidR="0047783A" w:rsidRPr="00E82463" w:rsidRDefault="00DA4D57" w:rsidP="008E5115">
            <w:pPr>
              <w:jc w:val="center"/>
              <w:rPr>
                <w:rFonts w:ascii="Times New Roman" w:hAnsi="Times New Roman"/>
                <w:sz w:val="22"/>
              </w:rPr>
            </w:pPr>
            <w:r w:rsidRPr="008E5115">
              <w:rPr>
                <w:rFonts w:ascii="Times New Roman" w:hAnsi="Times New Roman"/>
                <w:sz w:val="22"/>
              </w:rPr>
              <w:t>Not applicable</w:t>
            </w:r>
          </w:p>
        </w:tc>
      </w:tr>
      <w:tr w:rsidR="008E5115" w:rsidRPr="00E82463" w:rsidTr="00D167C6">
        <w:trPr>
          <w:trHeight w:val="707"/>
        </w:trPr>
        <w:tc>
          <w:tcPr>
            <w:tcW w:w="3918" w:type="dxa"/>
            <w:shd w:val="pct10" w:color="auto" w:fill="FFFFFF"/>
          </w:tcPr>
          <w:p w:rsidR="008E5115" w:rsidRPr="00E82463" w:rsidRDefault="008E5115" w:rsidP="008E5115">
            <w:pPr>
              <w:keepNext/>
              <w:rPr>
                <w:rFonts w:ascii="Times New Roman" w:hAnsi="Times New Roman"/>
                <w:b/>
                <w:sz w:val="22"/>
              </w:rPr>
            </w:pPr>
            <w:r w:rsidRPr="00E82463">
              <w:rPr>
                <w:rFonts w:ascii="Times New Roman" w:hAnsi="Times New Roman"/>
                <w:b/>
                <w:sz w:val="22"/>
              </w:rPr>
              <w:t xml:space="preserve">Deadline for requesting clarifications from the </w:t>
            </w:r>
            <w:r>
              <w:rPr>
                <w:rFonts w:ascii="Times New Roman" w:hAnsi="Times New Roman"/>
                <w:b/>
                <w:sz w:val="22"/>
              </w:rPr>
              <w:t>Project partner</w:t>
            </w:r>
          </w:p>
        </w:tc>
        <w:tc>
          <w:tcPr>
            <w:tcW w:w="2379" w:type="dxa"/>
            <w:vAlign w:val="center"/>
          </w:tcPr>
          <w:p w:rsidR="008E5115" w:rsidRPr="008E5115" w:rsidRDefault="000F3D73" w:rsidP="001D59E8">
            <w:pPr>
              <w:jc w:val="center"/>
              <w:rPr>
                <w:rFonts w:ascii="Times New Roman" w:hAnsi="Times New Roman"/>
                <w:b/>
                <w:sz w:val="22"/>
              </w:rPr>
            </w:pPr>
            <w:r>
              <w:rPr>
                <w:rFonts w:ascii="Times New Roman" w:hAnsi="Times New Roman"/>
                <w:b/>
                <w:sz w:val="22"/>
              </w:rPr>
              <w:t>-</w:t>
            </w:r>
          </w:p>
        </w:tc>
        <w:tc>
          <w:tcPr>
            <w:tcW w:w="2239" w:type="dxa"/>
            <w:vAlign w:val="center"/>
          </w:tcPr>
          <w:p w:rsidR="008E5115" w:rsidRPr="009427F4" w:rsidRDefault="000F3D73" w:rsidP="008E5115">
            <w:pPr>
              <w:jc w:val="center"/>
              <w:rPr>
                <w:rFonts w:ascii="Times New Roman" w:hAnsi="Times New Roman"/>
                <w:b/>
                <w:sz w:val="22"/>
              </w:rPr>
            </w:pPr>
            <w:r>
              <w:rPr>
                <w:rFonts w:ascii="Times New Roman" w:hAnsi="Times New Roman"/>
                <w:b/>
                <w:sz w:val="22"/>
              </w:rPr>
              <w:t>-</w:t>
            </w:r>
          </w:p>
        </w:tc>
      </w:tr>
      <w:tr w:rsidR="008E5115" w:rsidRPr="00E82463" w:rsidTr="00D167C6">
        <w:trPr>
          <w:trHeight w:val="707"/>
        </w:trPr>
        <w:tc>
          <w:tcPr>
            <w:tcW w:w="3918" w:type="dxa"/>
            <w:shd w:val="pct10" w:color="auto" w:fill="FFFFFF"/>
          </w:tcPr>
          <w:p w:rsidR="008E5115" w:rsidRPr="00E82463" w:rsidRDefault="008E5115" w:rsidP="008E511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Project partner</w:t>
            </w:r>
          </w:p>
        </w:tc>
        <w:tc>
          <w:tcPr>
            <w:tcW w:w="2379" w:type="dxa"/>
            <w:vAlign w:val="center"/>
          </w:tcPr>
          <w:p w:rsidR="008E5115" w:rsidRPr="009427F4" w:rsidRDefault="000F3D73" w:rsidP="003637BA">
            <w:pPr>
              <w:jc w:val="center"/>
              <w:rPr>
                <w:rFonts w:ascii="Times New Roman" w:hAnsi="Times New Roman"/>
                <w:b/>
                <w:sz w:val="22"/>
                <w:lang w:val="en-US"/>
              </w:rPr>
            </w:pPr>
            <w:r>
              <w:rPr>
                <w:rFonts w:ascii="Times New Roman" w:hAnsi="Times New Roman"/>
                <w:b/>
                <w:sz w:val="22"/>
                <w:lang w:val="en-US"/>
              </w:rPr>
              <w:t>-</w:t>
            </w:r>
          </w:p>
        </w:tc>
        <w:tc>
          <w:tcPr>
            <w:tcW w:w="2239" w:type="dxa"/>
            <w:vAlign w:val="center"/>
          </w:tcPr>
          <w:p w:rsidR="008E5115" w:rsidRPr="00E82463" w:rsidRDefault="008E5115" w:rsidP="008E5115">
            <w:pPr>
              <w:jc w:val="center"/>
              <w:rPr>
                <w:rFonts w:ascii="Times New Roman" w:hAnsi="Times New Roman"/>
                <w:sz w:val="22"/>
              </w:rPr>
            </w:pPr>
            <w:r w:rsidRPr="00E82463">
              <w:rPr>
                <w:rFonts w:ascii="Times New Roman" w:hAnsi="Times New Roman"/>
                <w:sz w:val="22"/>
              </w:rPr>
              <w:t>-</w:t>
            </w:r>
          </w:p>
        </w:tc>
      </w:tr>
      <w:tr w:rsidR="008E5115" w:rsidRPr="00E82463" w:rsidTr="00D167C6">
        <w:trPr>
          <w:trHeight w:val="481"/>
        </w:trPr>
        <w:tc>
          <w:tcPr>
            <w:tcW w:w="3918" w:type="dxa"/>
            <w:shd w:val="pct10" w:color="auto" w:fill="FFFFFF"/>
          </w:tcPr>
          <w:p w:rsidR="008E5115" w:rsidRPr="00E82463" w:rsidRDefault="008E5115" w:rsidP="008E5115">
            <w:pPr>
              <w:jc w:val="both"/>
              <w:rPr>
                <w:rFonts w:ascii="Times New Roman" w:hAnsi="Times New Roman"/>
                <w:b/>
                <w:sz w:val="22"/>
              </w:rPr>
            </w:pPr>
            <w:r w:rsidRPr="00E82463">
              <w:rPr>
                <w:rFonts w:ascii="Times New Roman" w:hAnsi="Times New Roman"/>
                <w:b/>
                <w:sz w:val="22"/>
              </w:rPr>
              <w:t>Deadline for submission of tenders</w:t>
            </w:r>
          </w:p>
        </w:tc>
        <w:tc>
          <w:tcPr>
            <w:tcW w:w="2379" w:type="dxa"/>
            <w:vAlign w:val="center"/>
          </w:tcPr>
          <w:p w:rsidR="008E5115" w:rsidRPr="008E5115" w:rsidRDefault="003254CA" w:rsidP="003254CA">
            <w:pPr>
              <w:jc w:val="center"/>
              <w:rPr>
                <w:rFonts w:ascii="Times New Roman" w:hAnsi="Times New Roman"/>
                <w:b/>
                <w:sz w:val="22"/>
                <w:lang w:val="en-US"/>
              </w:rPr>
            </w:pPr>
            <w:r>
              <w:rPr>
                <w:rFonts w:ascii="Times New Roman" w:hAnsi="Times New Roman"/>
                <w:b/>
                <w:sz w:val="22"/>
              </w:rPr>
              <w:t>November</w:t>
            </w:r>
            <w:r w:rsidR="000F3EA4">
              <w:rPr>
                <w:rFonts w:ascii="Times New Roman" w:hAnsi="Times New Roman"/>
                <w:b/>
                <w:sz w:val="22"/>
              </w:rPr>
              <w:t xml:space="preserve"> </w:t>
            </w:r>
            <w:r>
              <w:rPr>
                <w:rFonts w:ascii="Times New Roman" w:hAnsi="Times New Roman"/>
                <w:b/>
                <w:sz w:val="22"/>
              </w:rPr>
              <w:t>21</w:t>
            </w:r>
            <w:r>
              <w:rPr>
                <w:rFonts w:ascii="Times New Roman" w:hAnsi="Times New Roman"/>
                <w:b/>
                <w:sz w:val="22"/>
                <w:vertAlign w:val="superscript"/>
              </w:rPr>
              <w:t>st</w:t>
            </w:r>
            <w:r w:rsidR="000F3EA4" w:rsidRPr="000F3EA4">
              <w:rPr>
                <w:rFonts w:ascii="Times New Roman" w:hAnsi="Times New Roman"/>
                <w:b/>
                <w:sz w:val="22"/>
              </w:rPr>
              <w:t xml:space="preserve"> 202</w:t>
            </w:r>
            <w:r w:rsidR="00845CF7">
              <w:rPr>
                <w:rFonts w:ascii="Times New Roman" w:hAnsi="Times New Roman"/>
                <w:b/>
                <w:sz w:val="22"/>
              </w:rPr>
              <w:t>2</w:t>
            </w:r>
          </w:p>
        </w:tc>
        <w:tc>
          <w:tcPr>
            <w:tcW w:w="2239" w:type="dxa"/>
            <w:vAlign w:val="center"/>
          </w:tcPr>
          <w:p w:rsidR="008E5115" w:rsidRPr="008E5115" w:rsidRDefault="008E5115" w:rsidP="001D59E8">
            <w:pPr>
              <w:jc w:val="center"/>
              <w:rPr>
                <w:rFonts w:ascii="Times New Roman" w:hAnsi="Times New Roman"/>
                <w:b/>
                <w:sz w:val="22"/>
              </w:rPr>
            </w:pPr>
            <w:r>
              <w:rPr>
                <w:rFonts w:ascii="Times New Roman" w:hAnsi="Times New Roman"/>
                <w:b/>
                <w:sz w:val="22"/>
              </w:rPr>
              <w:t>1</w:t>
            </w:r>
            <w:r w:rsidR="003254CA">
              <w:rPr>
                <w:rFonts w:ascii="Times New Roman" w:hAnsi="Times New Roman"/>
                <w:b/>
                <w:sz w:val="22"/>
              </w:rPr>
              <w:t>2</w:t>
            </w:r>
            <w:r w:rsidRPr="008E5115">
              <w:rPr>
                <w:rFonts w:ascii="Times New Roman" w:hAnsi="Times New Roman"/>
                <w:b/>
                <w:sz w:val="22"/>
              </w:rPr>
              <w:t>:00 local time</w:t>
            </w:r>
          </w:p>
        </w:tc>
      </w:tr>
      <w:tr w:rsidR="008E5115" w:rsidRPr="00E82463" w:rsidTr="00D167C6">
        <w:trPr>
          <w:trHeight w:val="466"/>
        </w:trPr>
        <w:tc>
          <w:tcPr>
            <w:tcW w:w="3918" w:type="dxa"/>
            <w:shd w:val="pct10" w:color="auto" w:fill="FFFFFF"/>
          </w:tcPr>
          <w:p w:rsidR="008E5115" w:rsidRPr="00E82463" w:rsidRDefault="008E5115" w:rsidP="008E5115">
            <w:pPr>
              <w:jc w:val="both"/>
              <w:rPr>
                <w:rFonts w:ascii="Times New Roman" w:hAnsi="Times New Roman"/>
                <w:b/>
                <w:sz w:val="22"/>
              </w:rPr>
            </w:pPr>
            <w:r w:rsidRPr="00E82463">
              <w:rPr>
                <w:rFonts w:ascii="Times New Roman" w:hAnsi="Times New Roman"/>
                <w:b/>
                <w:sz w:val="22"/>
              </w:rPr>
              <w:t>Tender opening session</w:t>
            </w:r>
          </w:p>
        </w:tc>
        <w:tc>
          <w:tcPr>
            <w:tcW w:w="2379" w:type="dxa"/>
            <w:vAlign w:val="center"/>
          </w:tcPr>
          <w:p w:rsidR="008E5115" w:rsidRPr="008E5115" w:rsidRDefault="003254CA" w:rsidP="000F3D73">
            <w:pPr>
              <w:jc w:val="center"/>
              <w:rPr>
                <w:rFonts w:ascii="Times New Roman" w:hAnsi="Times New Roman"/>
                <w:b/>
                <w:sz w:val="22"/>
                <w:lang w:val="en-US"/>
              </w:rPr>
            </w:pPr>
            <w:r>
              <w:rPr>
                <w:rFonts w:ascii="Times New Roman" w:hAnsi="Times New Roman"/>
                <w:b/>
                <w:sz w:val="22"/>
              </w:rPr>
              <w:t>November 21</w:t>
            </w:r>
            <w:r>
              <w:rPr>
                <w:rFonts w:ascii="Times New Roman" w:hAnsi="Times New Roman"/>
                <w:b/>
                <w:sz w:val="22"/>
                <w:vertAlign w:val="superscript"/>
              </w:rPr>
              <w:t>st</w:t>
            </w:r>
            <w:r w:rsidRPr="000F3EA4">
              <w:rPr>
                <w:rFonts w:ascii="Times New Roman" w:hAnsi="Times New Roman"/>
                <w:b/>
                <w:sz w:val="22"/>
              </w:rPr>
              <w:t xml:space="preserve"> 202</w:t>
            </w:r>
            <w:r>
              <w:rPr>
                <w:rFonts w:ascii="Times New Roman" w:hAnsi="Times New Roman"/>
                <w:b/>
                <w:sz w:val="22"/>
              </w:rPr>
              <w:t>2</w:t>
            </w:r>
          </w:p>
        </w:tc>
        <w:tc>
          <w:tcPr>
            <w:tcW w:w="2239" w:type="dxa"/>
            <w:vAlign w:val="center"/>
          </w:tcPr>
          <w:p w:rsidR="008E5115" w:rsidRPr="008E5115" w:rsidRDefault="008E5115" w:rsidP="003254CA">
            <w:pPr>
              <w:jc w:val="center"/>
              <w:rPr>
                <w:rFonts w:ascii="Times New Roman" w:hAnsi="Times New Roman"/>
                <w:b/>
                <w:sz w:val="22"/>
              </w:rPr>
            </w:pPr>
            <w:r w:rsidRPr="008E5115">
              <w:rPr>
                <w:rFonts w:ascii="Times New Roman" w:hAnsi="Times New Roman"/>
                <w:b/>
                <w:sz w:val="22"/>
              </w:rPr>
              <w:t>1</w:t>
            </w:r>
            <w:r w:rsidR="003254CA">
              <w:rPr>
                <w:rFonts w:ascii="Times New Roman" w:hAnsi="Times New Roman"/>
                <w:b/>
                <w:sz w:val="22"/>
              </w:rPr>
              <w:t>4</w:t>
            </w:r>
            <w:r w:rsidRPr="008E5115">
              <w:rPr>
                <w:rFonts w:ascii="Times New Roman" w:hAnsi="Times New Roman"/>
                <w:b/>
                <w:sz w:val="22"/>
              </w:rPr>
              <w:t>:00 local time</w:t>
            </w:r>
          </w:p>
        </w:tc>
      </w:tr>
      <w:tr w:rsidR="008E5115" w:rsidRPr="00E82463" w:rsidTr="00D167C6">
        <w:trPr>
          <w:trHeight w:val="707"/>
        </w:trPr>
        <w:tc>
          <w:tcPr>
            <w:tcW w:w="3918" w:type="dxa"/>
            <w:shd w:val="pct10" w:color="auto" w:fill="FFFFFF"/>
          </w:tcPr>
          <w:p w:rsidR="008E5115" w:rsidRPr="00E82463" w:rsidRDefault="008E5115" w:rsidP="008E511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379" w:type="dxa"/>
            <w:vAlign w:val="center"/>
          </w:tcPr>
          <w:p w:rsidR="008E5115" w:rsidRPr="008E5115" w:rsidRDefault="003254CA" w:rsidP="003254CA">
            <w:pPr>
              <w:jc w:val="center"/>
              <w:rPr>
                <w:rFonts w:ascii="Times New Roman" w:hAnsi="Times New Roman"/>
                <w:b/>
                <w:sz w:val="22"/>
                <w:lang w:val="en-US"/>
              </w:rPr>
            </w:pPr>
            <w:r>
              <w:rPr>
                <w:rFonts w:ascii="Times New Roman" w:hAnsi="Times New Roman"/>
                <w:b/>
                <w:sz w:val="22"/>
              </w:rPr>
              <w:t>November 22</w:t>
            </w:r>
            <w:r>
              <w:rPr>
                <w:rFonts w:ascii="Times New Roman" w:hAnsi="Times New Roman"/>
                <w:b/>
                <w:sz w:val="22"/>
                <w:vertAlign w:val="superscript"/>
              </w:rPr>
              <w:t>nd</w:t>
            </w:r>
            <w:r w:rsidRPr="000F3EA4">
              <w:rPr>
                <w:rFonts w:ascii="Times New Roman" w:hAnsi="Times New Roman"/>
                <w:b/>
                <w:sz w:val="22"/>
              </w:rPr>
              <w:t xml:space="preserve"> 202</w:t>
            </w:r>
            <w:r>
              <w:rPr>
                <w:rFonts w:ascii="Times New Roman" w:hAnsi="Times New Roman"/>
                <w:b/>
                <w:sz w:val="22"/>
              </w:rPr>
              <w:t>2</w:t>
            </w:r>
          </w:p>
        </w:tc>
        <w:tc>
          <w:tcPr>
            <w:tcW w:w="2239" w:type="dxa"/>
            <w:vAlign w:val="center"/>
          </w:tcPr>
          <w:p w:rsidR="008E5115" w:rsidRPr="00E82463" w:rsidRDefault="008E5115" w:rsidP="008E5115">
            <w:pPr>
              <w:tabs>
                <w:tab w:val="left" w:pos="851"/>
              </w:tabs>
              <w:jc w:val="center"/>
              <w:rPr>
                <w:rFonts w:ascii="Times New Roman" w:hAnsi="Times New Roman"/>
                <w:sz w:val="22"/>
              </w:rPr>
            </w:pPr>
            <w:r w:rsidRPr="00E82463">
              <w:rPr>
                <w:rFonts w:ascii="Times New Roman" w:hAnsi="Times New Roman"/>
                <w:sz w:val="22"/>
              </w:rPr>
              <w:t>-</w:t>
            </w:r>
          </w:p>
        </w:tc>
      </w:tr>
      <w:tr w:rsidR="008E5115" w:rsidRPr="00E82463" w:rsidTr="00D167C6">
        <w:trPr>
          <w:trHeight w:val="466"/>
        </w:trPr>
        <w:tc>
          <w:tcPr>
            <w:tcW w:w="3918" w:type="dxa"/>
            <w:shd w:val="pct10" w:color="auto" w:fill="FFFFFF"/>
          </w:tcPr>
          <w:p w:rsidR="008E5115" w:rsidRPr="00E82463" w:rsidRDefault="008E5115" w:rsidP="008E511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379" w:type="dxa"/>
            <w:vAlign w:val="center"/>
          </w:tcPr>
          <w:p w:rsidR="008E5115" w:rsidRPr="008E5115" w:rsidRDefault="003254CA" w:rsidP="001D59E8">
            <w:pPr>
              <w:jc w:val="center"/>
              <w:rPr>
                <w:rFonts w:ascii="Times New Roman" w:hAnsi="Times New Roman"/>
                <w:b/>
                <w:sz w:val="22"/>
                <w:lang w:val="en-US"/>
              </w:rPr>
            </w:pPr>
            <w:r>
              <w:rPr>
                <w:rFonts w:ascii="Times New Roman" w:hAnsi="Times New Roman"/>
                <w:b/>
                <w:sz w:val="22"/>
              </w:rPr>
              <w:t>November 23</w:t>
            </w:r>
            <w:r>
              <w:rPr>
                <w:rFonts w:ascii="Times New Roman" w:hAnsi="Times New Roman"/>
                <w:b/>
                <w:sz w:val="22"/>
                <w:vertAlign w:val="superscript"/>
              </w:rPr>
              <w:t>rd</w:t>
            </w:r>
            <w:r w:rsidRPr="000F3EA4">
              <w:rPr>
                <w:rFonts w:ascii="Times New Roman" w:hAnsi="Times New Roman"/>
                <w:b/>
                <w:sz w:val="22"/>
              </w:rPr>
              <w:t xml:space="preserve"> 202</w:t>
            </w:r>
            <w:r>
              <w:rPr>
                <w:rFonts w:ascii="Times New Roman" w:hAnsi="Times New Roman"/>
                <w:b/>
                <w:sz w:val="22"/>
              </w:rPr>
              <w:t>2</w:t>
            </w:r>
          </w:p>
        </w:tc>
        <w:tc>
          <w:tcPr>
            <w:tcW w:w="2239" w:type="dxa"/>
            <w:vAlign w:val="center"/>
          </w:tcPr>
          <w:p w:rsidR="008E5115" w:rsidRPr="00E82463" w:rsidRDefault="008E5115" w:rsidP="008E5115">
            <w:pPr>
              <w:tabs>
                <w:tab w:val="left" w:pos="851"/>
              </w:tabs>
              <w:jc w:val="center"/>
              <w:rPr>
                <w:rFonts w:ascii="Times New Roman" w:hAnsi="Times New Roman"/>
                <w:sz w:val="22"/>
              </w:rPr>
            </w:pPr>
            <w:r w:rsidRPr="00E82463">
              <w:rPr>
                <w:rFonts w:ascii="Times New Roman" w:hAnsi="Times New Roman"/>
                <w:sz w:val="22"/>
              </w:rPr>
              <w:t>-</w:t>
            </w:r>
          </w:p>
        </w:tc>
      </w:tr>
    </w:tbl>
    <w:p w:rsidR="0047783A"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rsidR="0047783A" w:rsidRPr="00E82463" w:rsidRDefault="0047783A" w:rsidP="00A4424B">
      <w:pPr>
        <w:pStyle w:val="Heading1"/>
      </w:pPr>
      <w:bookmarkStart w:id="6" w:name="_Toc42488072"/>
      <w:bookmarkEnd w:id="5"/>
      <w:r w:rsidRPr="00E82463">
        <w:t>Participation</w:t>
      </w:r>
      <w:bookmarkEnd w:id="6"/>
    </w:p>
    <w:p w:rsidR="00096BD5" w:rsidRPr="008B6A30" w:rsidRDefault="0047783A" w:rsidP="00F5542A">
      <w:pPr>
        <w:pStyle w:val="Blockquote"/>
        <w:ind w:left="709" w:right="1" w:hanging="567"/>
        <w:jc w:val="both"/>
        <w:rPr>
          <w:rFonts w:ascii="Times New Roman" w:hAnsi="Times New Roman"/>
          <w:sz w:val="22"/>
          <w:szCs w:val="22"/>
          <w:lang w:val="en-GB"/>
        </w:rPr>
      </w:pPr>
      <w:r w:rsidRPr="005A2535">
        <w:rPr>
          <w:rFonts w:ascii="Times New Roman" w:hAnsi="Times New Roman"/>
          <w:sz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 xml:space="preserve">legal persons which are effectively established in the participating countries, other Member States, other IPA II beneficiaries, contracting parties to the Agreement on the European Economic Area and partner countries covered by the European </w:t>
      </w:r>
      <w:r w:rsidR="003632C2">
        <w:rPr>
          <w:rFonts w:ascii="Times New Roman" w:hAnsi="Times New Roman"/>
          <w:sz w:val="22"/>
          <w:szCs w:val="22"/>
          <w:lang w:val="en-GB"/>
        </w:rPr>
        <w:t>Regional Development Fund</w:t>
      </w:r>
      <w:r w:rsidR="00F5542A" w:rsidRPr="00F5542A">
        <w:rPr>
          <w:rFonts w:ascii="Times New Roman" w:hAnsi="Times New Roman"/>
          <w:sz w:val="22"/>
          <w:szCs w:val="22"/>
          <w:lang w:val="en-GB"/>
        </w:rPr>
        <w:t xml:space="preserve"> (hereafter referred to as ‘eligible countries’), and to International Organisations.</w:t>
      </w:r>
      <w:r w:rsidR="007609B6">
        <w:rPr>
          <w:rFonts w:ascii="Times New Roman" w:hAnsi="Times New Roman"/>
          <w:sz w:val="22"/>
          <w:szCs w:val="22"/>
          <w:lang w:val="en-GB"/>
        </w:rPr>
        <w:t xml:space="preserve"> </w:t>
      </w:r>
    </w:p>
    <w:p w:rsidR="0047783A" w:rsidRPr="00E82463" w:rsidRDefault="00C87B45" w:rsidP="008B6A30">
      <w:pPr>
        <w:pStyle w:val="PRAGHeading2"/>
        <w:numPr>
          <w:ilvl w:val="0"/>
          <w:numId w:val="0"/>
        </w:numPr>
        <w:ind w:left="567" w:hanging="567"/>
        <w:jc w:val="both"/>
        <w:rPr>
          <w:lang w:val="en-GB"/>
        </w:rPr>
      </w:pPr>
      <w:r w:rsidRPr="00E82141" w:rsidDel="00096BD5">
        <w:rPr>
          <w:sz w:val="22"/>
          <w:szCs w:val="22"/>
          <w:lang w:val="en-GB"/>
        </w:rPr>
        <w:t xml:space="preserve"> </w:t>
      </w:r>
      <w:r w:rsidR="0047783A" w:rsidRPr="00E82141">
        <w:rPr>
          <w:sz w:val="22"/>
          <w:lang w:val="en-GB"/>
        </w:rPr>
        <w:t>3.2</w:t>
      </w:r>
      <w:r w:rsidR="0047783A" w:rsidRPr="00E82141">
        <w:rPr>
          <w:sz w:val="22"/>
          <w:lang w:val="en-GB"/>
        </w:rPr>
        <w:tab/>
      </w:r>
      <w:r w:rsidR="005A2535">
        <w:rPr>
          <w:sz w:val="22"/>
          <w:lang w:val="en-GB"/>
        </w:rPr>
        <w:tab/>
      </w:r>
      <w:r w:rsidR="00E82141">
        <w:rPr>
          <w:sz w:val="22"/>
          <w:szCs w:val="22"/>
          <w:lang w:val="en-GB"/>
        </w:rPr>
        <w:t>N/A</w:t>
      </w:r>
    </w:p>
    <w:p w:rsidR="0047783A" w:rsidRPr="007A0C47" w:rsidRDefault="0047783A" w:rsidP="005A2535">
      <w:pPr>
        <w:pStyle w:val="Heading2"/>
        <w:keepNext w:val="0"/>
        <w:tabs>
          <w:tab w:val="left" w:pos="709"/>
        </w:tabs>
        <w:ind w:left="705" w:hanging="705"/>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5A2535">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620B31">
        <w:rPr>
          <w:rFonts w:ascii="Times New Roman" w:hAnsi="Times New Roman"/>
          <w:sz w:val="22"/>
          <w:szCs w:val="22"/>
        </w:rPr>
        <w:t xml:space="preserve">In the cases listed in </w:t>
      </w:r>
      <w:r w:rsidR="00C87B45" w:rsidRPr="00620B31">
        <w:rPr>
          <w:rFonts w:ascii="Times New Roman" w:hAnsi="Times New Roman"/>
          <w:noProof/>
          <w:sz w:val="22"/>
          <w:szCs w:val="22"/>
        </w:rPr>
        <w:t>Declaration on honour on exclusion criteria and selection criteria</w:t>
      </w:r>
      <w:r w:rsidR="00C87B45" w:rsidRPr="00620B31">
        <w:rPr>
          <w:rFonts w:ascii="Times New Roman" w:hAnsi="Times New Roman"/>
          <w:sz w:val="22"/>
          <w:szCs w:val="22"/>
        </w:rPr>
        <w:t xml:space="preserve"> tenderers may be excluded from the procedure.</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 xml:space="preserve">all members of a joint venture/consortium, all subcontractors and all suppliers to tenderers, as well as to all entities </w:t>
      </w:r>
      <w:r w:rsidR="00B4644C" w:rsidRPr="00B4644C">
        <w:rPr>
          <w:rFonts w:ascii="Times New Roman" w:hAnsi="Times New Roman"/>
          <w:sz w:val="22"/>
          <w:lang w:val="en-GB"/>
        </w:rPr>
        <w:lastRenderedPageBreak/>
        <w:t>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rsidR="0047783A" w:rsidRPr="00E82463" w:rsidRDefault="0047783A" w:rsidP="00A4424B">
      <w:pPr>
        <w:pStyle w:val="Heading1"/>
      </w:pPr>
      <w:bookmarkStart w:id="7" w:name="_Toc42488073"/>
      <w:r w:rsidRPr="00E82463">
        <w:t>Origi</w:t>
      </w:r>
      <w:r w:rsidR="007609B6">
        <w:t>n</w:t>
      </w:r>
      <w:bookmarkEnd w:id="7"/>
    </w:p>
    <w:p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 xml:space="preserve">All supplies purchased under a procurement contract, or in accordance with a grant agreement, financed under IPA II shall originate from an eligible country or from any country which is eligible under the rules of the partner or other donor or member state or determined in the constitutive act of the trust fund. As the </w:t>
      </w:r>
      <w:r w:rsidR="003632C2">
        <w:rPr>
          <w:rFonts w:ascii="Times New Roman" w:hAnsi="Times New Roman"/>
          <w:sz w:val="22"/>
          <w:szCs w:val="22"/>
          <w:lang w:val="en-GB"/>
        </w:rPr>
        <w:t>programme</w:t>
      </w:r>
      <w:r w:rsidR="00F5542A" w:rsidRPr="00F5542A">
        <w:rPr>
          <w:rFonts w:ascii="Times New Roman" w:hAnsi="Times New Roman"/>
          <w:sz w:val="22"/>
          <w:szCs w:val="22"/>
          <w:lang w:val="en-GB"/>
        </w:rPr>
        <w:t xml:space="preserve"> rules do not contain any restrictions as regards the rules of origin, all goods can originate from any country, irrespective of any thresholds.</w:t>
      </w:r>
    </w:p>
    <w:p w:rsidR="0047783A" w:rsidRPr="00E82463" w:rsidRDefault="0047783A" w:rsidP="00A4424B">
      <w:pPr>
        <w:pStyle w:val="Heading1"/>
      </w:pPr>
      <w:bookmarkStart w:id="8" w:name="_Toc42488074"/>
      <w:r w:rsidRPr="00E82463">
        <w:t>Type of contract</w:t>
      </w:r>
      <w:bookmarkEnd w:id="8"/>
    </w:p>
    <w:p w:rsidR="0047783A" w:rsidRDefault="00E82141" w:rsidP="0047783A">
      <w:pPr>
        <w:pStyle w:val="Heading2"/>
        <w:keepNext w:val="0"/>
        <w:ind w:left="567"/>
        <w:jc w:val="both"/>
        <w:rPr>
          <w:rFonts w:ascii="Times New Roman" w:hAnsi="Times New Roman"/>
          <w:sz w:val="22"/>
          <w:lang w:val="en-GB"/>
        </w:rPr>
      </w:pPr>
      <w:r>
        <w:rPr>
          <w:rFonts w:ascii="Times New Roman" w:hAnsi="Times New Roman"/>
          <w:sz w:val="22"/>
          <w:lang w:val="en-GB"/>
        </w:rPr>
        <w:t>U</w:t>
      </w:r>
      <w:r w:rsidR="0047783A" w:rsidRPr="00E82141">
        <w:rPr>
          <w:rFonts w:ascii="Times New Roman" w:hAnsi="Times New Roman"/>
          <w:sz w:val="22"/>
          <w:lang w:val="en-GB"/>
        </w:rPr>
        <w:t>nit-price</w:t>
      </w:r>
      <w:r>
        <w:rPr>
          <w:rFonts w:ascii="Times New Roman" w:hAnsi="Times New Roman"/>
          <w:sz w:val="22"/>
          <w:lang w:val="en-GB"/>
        </w:rPr>
        <w:t>.</w:t>
      </w:r>
    </w:p>
    <w:p w:rsidR="0047783A" w:rsidRPr="00E82463" w:rsidRDefault="0047783A" w:rsidP="00A4424B">
      <w:pPr>
        <w:pStyle w:val="Heading1"/>
      </w:pPr>
      <w:bookmarkStart w:id="9" w:name="_Toc42488075"/>
      <w:r w:rsidRPr="00E82463">
        <w:t>Currency</w:t>
      </w:r>
      <w:bookmarkEnd w:id="9"/>
    </w:p>
    <w:p w:rsidR="0047783A"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presented in </w:t>
      </w:r>
      <w:r w:rsidR="00E82141" w:rsidRPr="00E82141">
        <w:rPr>
          <w:rFonts w:ascii="Times New Roman" w:hAnsi="Times New Roman"/>
          <w:b/>
          <w:sz w:val="22"/>
          <w:szCs w:val="22"/>
          <w:lang w:val="en-GB"/>
        </w:rPr>
        <w:t>RSD</w:t>
      </w:r>
      <w:r w:rsidR="00904D27">
        <w:rPr>
          <w:rFonts w:ascii="Times New Roman" w:hAnsi="Times New Roman"/>
          <w:bCs/>
          <w:sz w:val="22"/>
          <w:szCs w:val="22"/>
          <w:lang w:val="en-GB"/>
        </w:rPr>
        <w:t>.</w:t>
      </w:r>
      <w:r w:rsidR="00904D27" w:rsidRPr="00090987">
        <w:rPr>
          <w:rFonts w:ascii="Times New Roman" w:hAnsi="Times New Roman"/>
          <w:bCs/>
          <w:sz w:val="22"/>
          <w:szCs w:val="22"/>
          <w:lang w:val="en-GB"/>
        </w:rPr>
        <w:t xml:space="preserve"> </w:t>
      </w:r>
    </w:p>
    <w:p w:rsidR="0047783A" w:rsidRPr="00E82463" w:rsidRDefault="0047783A" w:rsidP="00A4424B">
      <w:pPr>
        <w:pStyle w:val="Heading1"/>
      </w:pPr>
      <w:bookmarkStart w:id="10" w:name="_Toc42488076"/>
      <w:r w:rsidRPr="00E82463">
        <w:t>Lots</w:t>
      </w:r>
      <w:bookmarkEnd w:id="10"/>
    </w:p>
    <w:p w:rsidR="001E5297" w:rsidRDefault="001E5297" w:rsidP="001E5297">
      <w:pPr>
        <w:pStyle w:val="Heading2"/>
        <w:keepNext w:val="0"/>
        <w:ind w:left="567"/>
        <w:jc w:val="both"/>
        <w:rPr>
          <w:rFonts w:ascii="Times New Roman" w:hAnsi="Times New Roman"/>
          <w:sz w:val="22"/>
          <w:szCs w:val="22"/>
          <w:lang w:val="en-GB"/>
        </w:rPr>
      </w:pPr>
      <w:r>
        <w:rPr>
          <w:rFonts w:ascii="Times New Roman" w:hAnsi="Times New Roman"/>
          <w:sz w:val="22"/>
        </w:rPr>
        <w:t>This tender procedure is not divided into lots.</w:t>
      </w:r>
    </w:p>
    <w:p w:rsidR="0047783A" w:rsidRPr="00E82463" w:rsidRDefault="0047783A" w:rsidP="00A4424B">
      <w:pPr>
        <w:pStyle w:val="Heading1"/>
      </w:pPr>
      <w:bookmarkStart w:id="11" w:name="_Toc42488077"/>
      <w:r w:rsidRPr="00E82463">
        <w:t>Period of validity</w:t>
      </w:r>
      <w:bookmarkEnd w:id="11"/>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Heading1"/>
      </w:pPr>
      <w:bookmarkStart w:id="12" w:name="_Toc42488078"/>
      <w:bookmarkStart w:id="13" w:name="_Ref500330462"/>
      <w:r w:rsidRPr="00E82463">
        <w:t xml:space="preserve">Language of </w:t>
      </w:r>
      <w:bookmarkEnd w:id="12"/>
      <w:r w:rsidR="009A3A53" w:rsidRPr="00E82463">
        <w:t>tenders</w:t>
      </w:r>
    </w:p>
    <w:bookmarkEnd w:id="13"/>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w:t>
      </w:r>
      <w:r w:rsidRPr="00E82141">
        <w:rPr>
          <w:rFonts w:ascii="Times New Roman" w:hAnsi="Times New Roman"/>
          <w:sz w:val="22"/>
          <w:lang w:val="en-GB"/>
        </w:rPr>
        <w:t>s English</w:t>
      </w:r>
      <w:r w:rsidR="00572412" w:rsidRPr="00E82141">
        <w:rPr>
          <w:rFonts w:ascii="Times New Roman" w:hAnsi="Times New Roman"/>
          <w:sz w:val="22"/>
          <w:lang w:val="en-GB"/>
        </w:rPr>
        <w:t>.</w:t>
      </w:r>
    </w:p>
    <w:p w:rsidR="00452496" w:rsidRPr="00E82141" w:rsidRDefault="00452496" w:rsidP="008B6A30">
      <w:pPr>
        <w:pStyle w:val="Heading2"/>
        <w:keepNext w:val="0"/>
        <w:widowControl w:val="0"/>
        <w:ind w:left="567"/>
        <w:jc w:val="both"/>
        <w:rPr>
          <w:rFonts w:ascii="Times New Roman" w:hAnsi="Times New Roman"/>
          <w:sz w:val="22"/>
          <w:szCs w:val="22"/>
          <w:lang w:val="en-GB"/>
        </w:rPr>
      </w:pPr>
      <w:r w:rsidRPr="00E82141">
        <w:rPr>
          <w:rStyle w:val="Emphasis"/>
          <w:rFonts w:ascii="Times New Roman" w:hAnsi="Times New Roman"/>
          <w:i w:val="0"/>
          <w:sz w:val="22"/>
          <w:szCs w:val="22"/>
          <w:lang w:val="en-GB"/>
        </w:rPr>
        <w:t xml:space="preserve">Relevant experience (selection criteria) may be described in </w:t>
      </w:r>
      <w:r w:rsidR="00E82141" w:rsidRPr="00E82141">
        <w:rPr>
          <w:rStyle w:val="Emphasis"/>
          <w:rFonts w:ascii="Times New Roman" w:hAnsi="Times New Roman"/>
          <w:i w:val="0"/>
          <w:sz w:val="22"/>
          <w:szCs w:val="22"/>
          <w:lang w:val="en-GB"/>
        </w:rPr>
        <w:t>Serbian</w:t>
      </w:r>
      <w:r w:rsidRPr="00E82141">
        <w:rPr>
          <w:rStyle w:val="Emphasis"/>
          <w:rFonts w:ascii="Times New Roman" w:hAnsi="Times New Roman"/>
          <w:i w:val="0"/>
          <w:sz w:val="22"/>
          <w:szCs w:val="22"/>
          <w:lang w:val="en-GB"/>
        </w:rPr>
        <w:t xml:space="preserve"> language. </w:t>
      </w:r>
    </w:p>
    <w:p w:rsidR="00452496" w:rsidRPr="008B6A30" w:rsidRDefault="00452496" w:rsidP="008B6A30">
      <w:pPr>
        <w:pStyle w:val="Heading2"/>
        <w:keepNext w:val="0"/>
        <w:widowControl w:val="0"/>
        <w:ind w:left="567"/>
        <w:jc w:val="both"/>
        <w:rPr>
          <w:rFonts w:ascii="Times New Roman" w:hAnsi="Times New Roman"/>
          <w:sz w:val="22"/>
          <w:szCs w:val="22"/>
          <w:lang w:val="en-GB"/>
        </w:rPr>
      </w:pPr>
      <w:r w:rsidRPr="00E82141">
        <w:rPr>
          <w:rFonts w:ascii="Times New Roman" w:hAnsi="Times New Roman"/>
          <w:sz w:val="22"/>
          <w:szCs w:val="22"/>
          <w:lang w:val="en-GB"/>
        </w:rPr>
        <w:lastRenderedPageBreak/>
        <w:t xml:space="preserve">Supporting documents and printed literature furnished by the tenderer may be in </w:t>
      </w:r>
      <w:r w:rsidR="00E82141" w:rsidRPr="00E82141">
        <w:rPr>
          <w:rStyle w:val="Emphasis"/>
          <w:rFonts w:ascii="Times New Roman" w:hAnsi="Times New Roman"/>
          <w:i w:val="0"/>
          <w:sz w:val="22"/>
          <w:szCs w:val="22"/>
          <w:lang w:val="en-GB"/>
        </w:rPr>
        <w:t>Serbian</w:t>
      </w:r>
      <w:r w:rsidRPr="00E82141">
        <w:rPr>
          <w:rFonts w:ascii="Times New Roman" w:hAnsi="Times New Roman"/>
          <w:sz w:val="22"/>
          <w:szCs w:val="22"/>
          <w:lang w:val="en-GB"/>
        </w:rPr>
        <w:t xml:space="preserve"> in language</w:t>
      </w:r>
      <w:r w:rsidR="00E82141">
        <w:rPr>
          <w:rFonts w:ascii="Times New Roman" w:hAnsi="Times New Roman"/>
          <w:sz w:val="22"/>
          <w:szCs w:val="22"/>
          <w:lang w:val="en-GB"/>
        </w:rPr>
        <w:t>.</w:t>
      </w:r>
      <w:r w:rsidRPr="008B6A30">
        <w:rPr>
          <w:rFonts w:ascii="Times New Roman" w:hAnsi="Times New Roman"/>
          <w:sz w:val="22"/>
          <w:szCs w:val="22"/>
          <w:lang w:val="en-GB"/>
        </w:rPr>
        <w:t xml:space="preserve"> </w:t>
      </w:r>
    </w:p>
    <w:p w:rsidR="0047783A" w:rsidRPr="00E82463" w:rsidRDefault="0047783A" w:rsidP="00A4424B">
      <w:pPr>
        <w:pStyle w:val="Heading1"/>
      </w:pPr>
      <w:bookmarkStart w:id="14" w:name="_Toc42488079"/>
      <w:r w:rsidRPr="00E82463">
        <w:t>Submission of tenders</w:t>
      </w:r>
      <w:bookmarkEnd w:id="14"/>
    </w:p>
    <w:p w:rsidR="001D59E8" w:rsidRPr="000F3D73" w:rsidRDefault="0047783A" w:rsidP="000F3D73">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bookmarkEnd w:id="15"/>
    </w:p>
    <w:p w:rsidR="000F3D73" w:rsidRPr="00391328" w:rsidRDefault="003254CA" w:rsidP="000F3D73">
      <w:pPr>
        <w:pStyle w:val="Blockquote"/>
        <w:ind w:right="26"/>
        <w:jc w:val="center"/>
        <w:rPr>
          <w:rFonts w:ascii="Times New Roman" w:hAnsi="Times New Roman"/>
          <w:b/>
          <w:sz w:val="22"/>
          <w:szCs w:val="22"/>
          <w:lang w:val="en-GB"/>
        </w:rPr>
      </w:pPr>
      <w:r>
        <w:rPr>
          <w:rFonts w:ascii="Times New Roman" w:hAnsi="Times New Roman"/>
          <w:b/>
          <w:sz w:val="22"/>
          <w:szCs w:val="22"/>
          <w:lang w:val="en-GB"/>
        </w:rPr>
        <w:t>Institut</w:t>
      </w:r>
      <w:r w:rsidR="000F3D73">
        <w:rPr>
          <w:rFonts w:ascii="Times New Roman" w:hAnsi="Times New Roman"/>
          <w:b/>
          <w:sz w:val="22"/>
          <w:szCs w:val="22"/>
          <w:lang w:val="en-GB"/>
        </w:rPr>
        <w:t xml:space="preserve"> za javno zdravlje Sombor</w:t>
      </w:r>
    </w:p>
    <w:p w:rsidR="000F3D73" w:rsidRDefault="003254CA" w:rsidP="000F3D73">
      <w:pPr>
        <w:pStyle w:val="Blockquote"/>
        <w:ind w:right="26"/>
        <w:jc w:val="center"/>
        <w:rPr>
          <w:rFonts w:ascii="Times New Roman" w:hAnsi="Times New Roman"/>
          <w:b/>
          <w:sz w:val="22"/>
          <w:szCs w:val="22"/>
          <w:lang w:val="en-GB"/>
        </w:rPr>
      </w:pPr>
      <w:r>
        <w:rPr>
          <w:rFonts w:ascii="Times New Roman" w:hAnsi="Times New Roman"/>
          <w:b/>
          <w:sz w:val="22"/>
          <w:szCs w:val="22"/>
          <w:lang w:val="en-GB"/>
        </w:rPr>
        <w:t>Futoška</w:t>
      </w:r>
      <w:r w:rsidR="000F3D73">
        <w:rPr>
          <w:rFonts w:ascii="Times New Roman" w:hAnsi="Times New Roman"/>
          <w:b/>
          <w:sz w:val="22"/>
          <w:szCs w:val="22"/>
          <w:lang w:val="en-GB"/>
        </w:rPr>
        <w:t xml:space="preserve"> no. </w:t>
      </w:r>
      <w:r>
        <w:rPr>
          <w:rFonts w:ascii="Times New Roman" w:hAnsi="Times New Roman"/>
          <w:b/>
          <w:sz w:val="22"/>
          <w:szCs w:val="22"/>
          <w:lang w:val="en-GB"/>
        </w:rPr>
        <w:t>121</w:t>
      </w:r>
    </w:p>
    <w:p w:rsidR="0047783A" w:rsidRPr="003637BA" w:rsidRDefault="003254CA" w:rsidP="000F3D73">
      <w:pPr>
        <w:pStyle w:val="Blockquote"/>
        <w:ind w:right="26"/>
        <w:jc w:val="center"/>
        <w:rPr>
          <w:rFonts w:ascii="Times New Roman" w:hAnsi="Times New Roman"/>
          <w:sz w:val="22"/>
          <w:szCs w:val="22"/>
          <w:lang w:val="en-GB"/>
        </w:rPr>
      </w:pPr>
      <w:r>
        <w:rPr>
          <w:rFonts w:ascii="Times New Roman" w:hAnsi="Times New Roman"/>
          <w:b/>
          <w:sz w:val="22"/>
          <w:szCs w:val="22"/>
          <w:lang w:val="en-GB"/>
        </w:rPr>
        <w:t>21000 Novi Sad</w:t>
      </w:r>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rsidR="003254CA" w:rsidRPr="00391328" w:rsidRDefault="003254CA" w:rsidP="003254CA">
      <w:pPr>
        <w:pStyle w:val="Blockquote"/>
        <w:ind w:right="26"/>
        <w:jc w:val="center"/>
        <w:rPr>
          <w:rFonts w:ascii="Times New Roman" w:hAnsi="Times New Roman"/>
          <w:b/>
          <w:sz w:val="22"/>
          <w:szCs w:val="22"/>
          <w:lang w:val="en-GB"/>
        </w:rPr>
      </w:pPr>
      <w:r>
        <w:rPr>
          <w:rFonts w:ascii="Times New Roman" w:hAnsi="Times New Roman"/>
          <w:b/>
          <w:sz w:val="22"/>
          <w:szCs w:val="22"/>
          <w:lang w:val="en-GB"/>
        </w:rPr>
        <w:t>Institut za javno zdravlje Sombor</w:t>
      </w:r>
    </w:p>
    <w:p w:rsidR="003254CA" w:rsidRDefault="003254CA" w:rsidP="003254CA">
      <w:pPr>
        <w:pStyle w:val="Blockquote"/>
        <w:ind w:right="26"/>
        <w:jc w:val="center"/>
        <w:rPr>
          <w:rFonts w:ascii="Times New Roman" w:hAnsi="Times New Roman"/>
          <w:b/>
          <w:sz w:val="22"/>
          <w:szCs w:val="22"/>
          <w:lang w:val="en-GB"/>
        </w:rPr>
      </w:pPr>
      <w:r>
        <w:rPr>
          <w:rFonts w:ascii="Times New Roman" w:hAnsi="Times New Roman"/>
          <w:b/>
          <w:sz w:val="22"/>
          <w:szCs w:val="22"/>
          <w:lang w:val="en-GB"/>
        </w:rPr>
        <w:t>Futoška no. 121</w:t>
      </w:r>
    </w:p>
    <w:p w:rsidR="00F35B9E" w:rsidRPr="003637BA" w:rsidRDefault="003254CA" w:rsidP="003254CA">
      <w:pPr>
        <w:pStyle w:val="Blockquote"/>
        <w:ind w:right="26"/>
        <w:jc w:val="center"/>
        <w:rPr>
          <w:rFonts w:ascii="Times New Roman" w:hAnsi="Times New Roman"/>
          <w:sz w:val="22"/>
          <w:szCs w:val="22"/>
          <w:lang w:val="en-GB"/>
        </w:rPr>
      </w:pPr>
      <w:r>
        <w:rPr>
          <w:rFonts w:ascii="Times New Roman" w:hAnsi="Times New Roman"/>
          <w:b/>
          <w:sz w:val="22"/>
          <w:szCs w:val="22"/>
          <w:lang w:val="en-GB"/>
        </w:rPr>
        <w:t>21000 Novi Sad</w:t>
      </w:r>
    </w:p>
    <w:p w:rsidR="0047783A" w:rsidRPr="003637BA" w:rsidRDefault="00877715" w:rsidP="00877715">
      <w:pPr>
        <w:pStyle w:val="Blockquote"/>
        <w:ind w:right="26"/>
        <w:jc w:val="center"/>
        <w:rPr>
          <w:rFonts w:ascii="Times New Roman" w:hAnsi="Times New Roman"/>
          <w:b/>
          <w:sz w:val="22"/>
          <w:szCs w:val="22"/>
          <w:lang w:val="en-GB"/>
        </w:rPr>
      </w:pPr>
      <w:r w:rsidRPr="003637BA">
        <w:rPr>
          <w:rFonts w:ascii="Times New Roman" w:hAnsi="Times New Roman"/>
          <w:b/>
          <w:sz w:val="22"/>
          <w:szCs w:val="22"/>
          <w:lang w:val="en-GB"/>
        </w:rPr>
        <w:t>Every working day from 08:00 to 14:00 local time</w:t>
      </w:r>
    </w:p>
    <w:p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6D2535" w:rsidRPr="00E82141" w:rsidRDefault="0047783A" w:rsidP="00E82141">
      <w:pPr>
        <w:pStyle w:val="Heading2"/>
        <w:ind w:left="567" w:hanging="567"/>
        <w:jc w:val="both"/>
        <w:rPr>
          <w:rFonts w:ascii="Times New Roman" w:hAnsi="Times New Roman"/>
          <w:sz w:val="22"/>
        </w:rPr>
      </w:pPr>
      <w:bookmarkStart w:id="16"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3632C2">
        <w:rPr>
          <w:rFonts w:ascii="Times New Roman" w:hAnsi="Times New Roman"/>
          <w:sz w:val="22"/>
          <w:lang w:val="en-GB"/>
        </w:rPr>
        <w:t>1</w:t>
      </w:r>
      <w:r w:rsidR="00E82141">
        <w:rPr>
          <w:rFonts w:ascii="Times New Roman" w:hAnsi="Times New Roman"/>
          <w:sz w:val="22"/>
          <w:lang w:val="en-GB"/>
        </w:rPr>
        <w:t xml:space="preserve"> (</w:t>
      </w:r>
      <w:r w:rsidR="003632C2">
        <w:rPr>
          <w:rFonts w:ascii="Times New Roman" w:hAnsi="Times New Roman"/>
          <w:sz w:val="22"/>
          <w:lang w:val="en-GB"/>
        </w:rPr>
        <w:t>one</w:t>
      </w:r>
      <w:r w:rsidR="00E82141">
        <w:rPr>
          <w:rFonts w:ascii="Times New Roman" w:hAnsi="Times New Roman"/>
          <w:sz w:val="22"/>
          <w:lang w:val="en-GB"/>
        </w:rPr>
        <w:t>)</w:t>
      </w:r>
      <w:r w:rsidR="003632C2">
        <w:rPr>
          <w:rFonts w:ascii="Times New Roman" w:hAnsi="Times New Roman"/>
          <w:sz w:val="22"/>
          <w:lang w:val="en-GB"/>
        </w:rPr>
        <w:t xml:space="preserve"> copy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6"/>
    <w:p w:rsidR="0047783A" w:rsidRPr="00E82463" w:rsidRDefault="0047783A" w:rsidP="0047783A">
      <w:pPr>
        <w:pStyle w:val="Heading2"/>
        <w:ind w:left="567" w:hanging="567"/>
        <w:jc w:val="both"/>
        <w:rPr>
          <w:rFonts w:ascii="Times New Roman" w:hAnsi="Times New Roman"/>
          <w:sz w:val="22"/>
          <w:lang w:val="en-GB"/>
        </w:rPr>
      </w:pPr>
      <w:r w:rsidRPr="003637BA">
        <w:rPr>
          <w:rFonts w:ascii="Times New Roman" w:hAnsi="Times New Roman"/>
          <w:sz w:val="22"/>
          <w:lang w:val="en-GB"/>
        </w:rPr>
        <w:t>10.3</w:t>
      </w:r>
      <w:r w:rsidRPr="003637BA">
        <w:rPr>
          <w:rFonts w:ascii="Times New Roman" w:hAnsi="Times New Roman"/>
          <w:sz w:val="22"/>
          <w:lang w:val="en-GB"/>
        </w:rPr>
        <w:tab/>
        <w:t xml:space="preserve">All tenders must be received at </w:t>
      </w:r>
      <w:r w:rsidR="003254CA">
        <w:rPr>
          <w:rFonts w:ascii="Times New Roman" w:hAnsi="Times New Roman"/>
          <w:b/>
          <w:sz w:val="22"/>
          <w:szCs w:val="22"/>
          <w:lang w:val="en-GB"/>
        </w:rPr>
        <w:t>Insitut</w:t>
      </w:r>
      <w:r w:rsidR="000F3D73">
        <w:rPr>
          <w:rFonts w:ascii="Times New Roman" w:hAnsi="Times New Roman"/>
          <w:b/>
          <w:sz w:val="22"/>
          <w:szCs w:val="22"/>
          <w:lang w:val="en-GB"/>
        </w:rPr>
        <w:t xml:space="preserve"> za javno zdravlje </w:t>
      </w:r>
      <w:r w:rsidR="003254CA">
        <w:rPr>
          <w:rFonts w:ascii="Times New Roman" w:hAnsi="Times New Roman"/>
          <w:b/>
          <w:sz w:val="22"/>
          <w:szCs w:val="22"/>
          <w:lang w:val="en-GB"/>
        </w:rPr>
        <w:t>Vojvodine</w:t>
      </w:r>
      <w:r w:rsidR="000F3D73">
        <w:rPr>
          <w:rFonts w:ascii="Times New Roman" w:hAnsi="Times New Roman"/>
          <w:b/>
          <w:sz w:val="22"/>
          <w:szCs w:val="22"/>
          <w:lang w:val="en-GB"/>
        </w:rPr>
        <w:t>,</w:t>
      </w:r>
      <w:r w:rsidR="000F3D73" w:rsidRPr="000F3EA4">
        <w:rPr>
          <w:rFonts w:ascii="Times New Roman" w:hAnsi="Times New Roman"/>
          <w:b/>
          <w:sz w:val="22"/>
          <w:szCs w:val="22"/>
          <w:lang w:val="en-GB"/>
        </w:rPr>
        <w:t xml:space="preserve"> </w:t>
      </w:r>
      <w:r w:rsidR="003254CA">
        <w:rPr>
          <w:rFonts w:ascii="Times New Roman" w:hAnsi="Times New Roman"/>
          <w:b/>
          <w:sz w:val="22"/>
          <w:szCs w:val="22"/>
          <w:lang w:val="en-GB"/>
        </w:rPr>
        <w:t>Futoška</w:t>
      </w:r>
      <w:r w:rsidR="000F3D73">
        <w:rPr>
          <w:rFonts w:ascii="Times New Roman" w:hAnsi="Times New Roman"/>
          <w:b/>
          <w:sz w:val="22"/>
          <w:szCs w:val="22"/>
          <w:lang w:val="en-GB"/>
        </w:rPr>
        <w:t xml:space="preserve"> no. </w:t>
      </w:r>
      <w:r w:rsidR="003254CA">
        <w:rPr>
          <w:rFonts w:ascii="Times New Roman" w:hAnsi="Times New Roman"/>
          <w:b/>
          <w:sz w:val="22"/>
          <w:szCs w:val="22"/>
          <w:lang w:val="en-GB"/>
        </w:rPr>
        <w:t>121</w:t>
      </w:r>
      <w:r w:rsidR="000F3D73" w:rsidRPr="000F3EA4">
        <w:rPr>
          <w:rFonts w:ascii="Times New Roman" w:hAnsi="Times New Roman"/>
          <w:b/>
          <w:sz w:val="22"/>
          <w:szCs w:val="22"/>
          <w:lang w:val="en-GB"/>
        </w:rPr>
        <w:t xml:space="preserve">, </w:t>
      </w:r>
      <w:r w:rsidR="003254CA">
        <w:rPr>
          <w:rFonts w:ascii="Times New Roman" w:hAnsi="Times New Roman"/>
          <w:b/>
          <w:sz w:val="22"/>
          <w:szCs w:val="22"/>
          <w:lang w:val="en-GB"/>
        </w:rPr>
        <w:t xml:space="preserve">21000 Novi Sad </w:t>
      </w:r>
      <w:r w:rsidRPr="003637BA">
        <w:rPr>
          <w:rFonts w:ascii="Times New Roman" w:hAnsi="Times New Roman"/>
          <w:sz w:val="22"/>
          <w:lang w:val="en-GB"/>
        </w:rPr>
        <w:t xml:space="preserve">before the deadline </w:t>
      </w:r>
      <w:r w:rsidR="003254CA">
        <w:rPr>
          <w:rFonts w:ascii="Times New Roman" w:hAnsi="Times New Roman"/>
          <w:b/>
          <w:sz w:val="22"/>
        </w:rPr>
        <w:t>November</w:t>
      </w:r>
      <w:r w:rsidR="000F3D73">
        <w:rPr>
          <w:rFonts w:ascii="Times New Roman" w:hAnsi="Times New Roman"/>
          <w:b/>
          <w:sz w:val="22"/>
        </w:rPr>
        <w:t xml:space="preserve"> </w:t>
      </w:r>
      <w:r w:rsidR="003254CA">
        <w:rPr>
          <w:rFonts w:ascii="Times New Roman" w:hAnsi="Times New Roman"/>
          <w:b/>
          <w:sz w:val="22"/>
        </w:rPr>
        <w:t>21</w:t>
      </w:r>
      <w:r w:rsidR="003254CA">
        <w:rPr>
          <w:rFonts w:ascii="Times New Roman" w:hAnsi="Times New Roman"/>
          <w:b/>
          <w:sz w:val="22"/>
          <w:vertAlign w:val="superscript"/>
        </w:rPr>
        <w:t>st</w:t>
      </w:r>
      <w:r w:rsidR="00D167C6" w:rsidRPr="000F3EA4">
        <w:rPr>
          <w:rFonts w:ascii="Times New Roman" w:hAnsi="Times New Roman"/>
          <w:b/>
          <w:sz w:val="22"/>
        </w:rPr>
        <w:t xml:space="preserve"> 202</w:t>
      </w:r>
      <w:r w:rsidR="00D167C6">
        <w:rPr>
          <w:rFonts w:ascii="Times New Roman" w:hAnsi="Times New Roman"/>
          <w:b/>
          <w:sz w:val="22"/>
        </w:rPr>
        <w:t>2</w:t>
      </w:r>
      <w:r w:rsidR="00877715" w:rsidRPr="003637BA">
        <w:rPr>
          <w:rFonts w:ascii="Times New Roman" w:hAnsi="Times New Roman"/>
          <w:b/>
          <w:sz w:val="22"/>
          <w:lang w:val="en-GB"/>
        </w:rPr>
        <w:t xml:space="preserve"> at 1</w:t>
      </w:r>
      <w:r w:rsidR="003254CA">
        <w:rPr>
          <w:rFonts w:ascii="Times New Roman" w:hAnsi="Times New Roman"/>
          <w:b/>
          <w:sz w:val="22"/>
          <w:lang w:val="en-GB"/>
        </w:rPr>
        <w:t>2</w:t>
      </w:r>
      <w:r w:rsidR="00877715" w:rsidRPr="003637BA">
        <w:rPr>
          <w:rFonts w:ascii="Times New Roman" w:hAnsi="Times New Roman"/>
          <w:b/>
          <w:sz w:val="22"/>
          <w:lang w:val="en-GB"/>
        </w:rPr>
        <w:t>:00 local time</w:t>
      </w:r>
      <w:r w:rsidRPr="003637BA">
        <w:rPr>
          <w:rFonts w:ascii="Times New Roman" w:hAnsi="Times New Roman"/>
          <w:sz w:val="22"/>
          <w:lang w:val="en-GB"/>
        </w:rPr>
        <w:t xml:space="preserve"> by registered letter with acknowledgement of receipt or hand-delivered</w:t>
      </w:r>
      <w:r w:rsidRPr="00E82463">
        <w:rPr>
          <w:rFonts w:ascii="Times New Roman" w:hAnsi="Times New Roman"/>
          <w:sz w:val="22"/>
          <w:lang w:val="en-GB"/>
        </w:rPr>
        <w:t xml:space="preserve">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rsidR="0047783A" w:rsidRPr="00E82463" w:rsidRDefault="0047783A" w:rsidP="00CD4884">
      <w:pPr>
        <w:pStyle w:val="Heading2"/>
        <w:ind w:left="567" w:hanging="567"/>
        <w:jc w:val="both"/>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rsidR="0047783A" w:rsidRPr="00E82463" w:rsidRDefault="0047783A" w:rsidP="00CD4884">
      <w:pPr>
        <w:tabs>
          <w:tab w:val="left" w:pos="1134"/>
        </w:tabs>
        <w:ind w:left="567"/>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(i.e. </w:t>
      </w:r>
      <w:r w:rsidR="003254CA" w:rsidRPr="003254CA">
        <w:rPr>
          <w:rStyle w:val="Strong"/>
          <w:rFonts w:ascii="Times New Roman" w:hAnsi="Times New Roman"/>
          <w:color w:val="000000"/>
          <w:sz w:val="22"/>
          <w:szCs w:val="22"/>
        </w:rPr>
        <w:t>HR-RS253-6/equipment for SARS-CoV-2 diagnostics</w:t>
      </w:r>
      <w:r w:rsidRPr="00E8246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rsidR="0047783A" w:rsidRPr="00E82463" w:rsidRDefault="0047783A" w:rsidP="00CD4884">
      <w:pPr>
        <w:tabs>
          <w:tab w:val="left" w:pos="1134"/>
        </w:tabs>
        <w:ind w:left="1134" w:hanging="567"/>
        <w:jc w:val="both"/>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3637BA">
        <w:rPr>
          <w:rFonts w:ascii="Times New Roman" w:hAnsi="Times New Roman"/>
          <w:sz w:val="22"/>
        </w:rPr>
        <w:t>Not to be opened before the tender opening session</w:t>
      </w:r>
      <w:r w:rsidR="006A5F84" w:rsidRPr="003637BA">
        <w:rPr>
          <w:rFonts w:ascii="Times New Roman" w:hAnsi="Times New Roman"/>
          <w:sz w:val="22"/>
        </w:rPr>
        <w:t>’</w:t>
      </w:r>
      <w:r w:rsidRPr="003637BA">
        <w:rPr>
          <w:rFonts w:ascii="Times New Roman" w:hAnsi="Times New Roman"/>
          <w:sz w:val="22"/>
        </w:rPr>
        <w:t xml:space="preserve"> in the language of the tender dossier and &lt;</w:t>
      </w:r>
      <w:r w:rsidR="00607101" w:rsidRPr="003637BA">
        <w:rPr>
          <w:rFonts w:ascii="Times New Roman" w:hAnsi="Times New Roman"/>
          <w:sz w:val="22"/>
        </w:rPr>
        <w:t>Ne otvarati pre sastanka za otvaranje ponuda</w:t>
      </w:r>
      <w:r w:rsidRPr="003637BA">
        <w:rPr>
          <w:rFonts w:ascii="Times New Roman" w:hAnsi="Times New Roman"/>
          <w:sz w:val="22"/>
        </w:rPr>
        <w:t>&gt;.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rsidR="006D2535" w:rsidRPr="00E82141" w:rsidRDefault="0047783A" w:rsidP="00E82141">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rsidR="0047783A" w:rsidRPr="00E82463" w:rsidRDefault="0047783A" w:rsidP="00A4424B">
      <w:pPr>
        <w:pStyle w:val="Heading1"/>
      </w:pPr>
      <w:bookmarkStart w:id="17" w:name="_Toc42488080"/>
      <w:r w:rsidRPr="00E82463">
        <w:t>Content of tenders</w:t>
      </w:r>
      <w:bookmarkEnd w:id="17"/>
    </w:p>
    <w:p w:rsidR="00146AB3" w:rsidRPr="00E82463" w:rsidRDefault="006D4CEC" w:rsidP="00CD4884">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D4884">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555BFC" w:rsidRPr="003A1672" w:rsidRDefault="0047783A" w:rsidP="00CD4884">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w:t>
      </w:r>
      <w:r w:rsidR="003A1672">
        <w:rPr>
          <w:rFonts w:ascii="Times New Roman" w:hAnsi="Times New Roman"/>
          <w:sz w:val="22"/>
          <w:szCs w:val="22"/>
          <w:lang w:val="en-GB"/>
        </w:rPr>
        <w:t>ding any documentation required.</w:t>
      </w:r>
    </w:p>
    <w:p w:rsidR="0047783A" w:rsidRPr="00E82463" w:rsidRDefault="0047783A" w:rsidP="00CD4884">
      <w:pPr>
        <w:ind w:left="567"/>
        <w:jc w:val="both"/>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D4884">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CD4884">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r w:rsidRPr="00E82463">
        <w:rPr>
          <w:rFonts w:ascii="Times New Roman" w:hAnsi="Times New Roman"/>
          <w:sz w:val="22"/>
          <w:szCs w:val="22"/>
          <w:lang w:val="en-GB"/>
        </w:rPr>
        <w:lastRenderedPageBreak/>
        <w:t xml:space="preserve">A financial offer calculated on a </w:t>
      </w:r>
      <w:r w:rsidRPr="00E82141">
        <w:rPr>
          <w:rFonts w:ascii="Times New Roman" w:hAnsi="Times New Roman"/>
          <w:b/>
          <w:sz w:val="22"/>
          <w:szCs w:val="22"/>
          <w:lang w:val="en-GB"/>
        </w:rPr>
        <w:t>DDP</w:t>
      </w:r>
      <w:r w:rsidRPr="00E82141">
        <w:rPr>
          <w:rStyle w:val="FootnoteReference"/>
          <w:rFonts w:ascii="Times New Roman" w:hAnsi="Times New Roman"/>
          <w:b/>
        </w:rPr>
        <w:footnoteReference w:id="2"/>
      </w:r>
      <w:r w:rsidRPr="00E82141">
        <w:rPr>
          <w:rFonts w:ascii="Times New Roman" w:hAnsi="Times New Roman"/>
          <w:b/>
          <w:sz w:val="22"/>
          <w:szCs w:val="22"/>
          <w:lang w:val="en-GB"/>
        </w:rPr>
        <w:t xml:space="preserve"> </w:t>
      </w:r>
      <w:r w:rsidR="00E82141" w:rsidRPr="00E82141">
        <w:rPr>
          <w:rFonts w:ascii="Times New Roman" w:hAnsi="Times New Roman"/>
          <w:b/>
          <w:sz w:val="22"/>
          <w:szCs w:val="22"/>
          <w:lang w:val="en-GB"/>
        </w:rPr>
        <w:t>excluding VAT</w:t>
      </w:r>
      <w:r w:rsidR="00E82141">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w:t>
      </w:r>
      <w:r w:rsidR="003A1672">
        <w:rPr>
          <w:rFonts w:ascii="Times New Roman" w:hAnsi="Times New Roman"/>
          <w:sz w:val="22"/>
          <w:szCs w:val="22"/>
          <w:lang w:val="en-GB"/>
        </w:rPr>
        <w:t>endered.</w:t>
      </w:r>
    </w:p>
    <w:p w:rsidR="0047783A" w:rsidRPr="00E82463" w:rsidRDefault="0047783A" w:rsidP="00CD4884">
      <w:pPr>
        <w:spacing w:after="0"/>
        <w:ind w:left="567"/>
        <w:jc w:val="both"/>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E82141">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47783A" w:rsidP="00CD488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rsidR="0047783A" w:rsidRPr="00E82463" w:rsidRDefault="00CC6A40" w:rsidP="00CD4884">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rsidR="0047783A" w:rsidRPr="00E82463" w:rsidRDefault="00CC6A40" w:rsidP="00CD4884">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p>
    <w:p w:rsidR="0047783A" w:rsidRPr="00E82463" w:rsidRDefault="0047783A" w:rsidP="00CD4884">
      <w:pPr>
        <w:tabs>
          <w:tab w:val="left" w:pos="993"/>
        </w:tabs>
        <w:spacing w:after="0"/>
        <w:ind w:left="567"/>
        <w:jc w:val="both"/>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CD488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w:t>
      </w:r>
      <w:r w:rsidR="007038D3">
        <w:rPr>
          <w:rFonts w:ascii="Times New Roman" w:hAnsi="Times New Roman"/>
          <w:sz w:val="22"/>
          <w:szCs w:val="22"/>
        </w:rPr>
        <w:t>s.</w:t>
      </w:r>
    </w:p>
    <w:p w:rsidR="00607101" w:rsidRPr="007038D3" w:rsidRDefault="00607101" w:rsidP="00E82141">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Pr>
          <w:rFonts w:ascii="Times New Roman" w:hAnsi="Times New Roman"/>
          <w:sz w:val="22"/>
          <w:szCs w:val="22"/>
        </w:rPr>
        <w:t xml:space="preserve">, </w:t>
      </w:r>
      <w:r w:rsidRPr="00E82463">
        <w:rPr>
          <w:rFonts w:ascii="Times New Roman" w:hAnsi="Times New Roman"/>
          <w:sz w:val="22"/>
          <w:szCs w:val="22"/>
        </w:rPr>
        <w:t>joint venture</w:t>
      </w:r>
      <w:r>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47783A" w:rsidRPr="007038D3" w:rsidRDefault="0047783A" w:rsidP="00A4424B">
      <w:pPr>
        <w:pStyle w:val="Heading1"/>
      </w:pPr>
      <w:bookmarkStart w:id="18" w:name="_Toc42488081"/>
      <w:r w:rsidRPr="007038D3">
        <w:t>Taxes and other charges</w:t>
      </w:r>
      <w:bookmarkEnd w:id="18"/>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47783A" w:rsidP="00AC07D4">
      <w:pPr>
        <w:ind w:left="567"/>
        <w:jc w:val="both"/>
        <w:rPr>
          <w:rFonts w:ascii="Times New Roman" w:hAnsi="Times New Roman"/>
          <w:sz w:val="22"/>
          <w:szCs w:val="22"/>
        </w:rPr>
      </w:pPr>
      <w:r w:rsidRPr="00607101">
        <w:rPr>
          <w:rFonts w:ascii="Times New Roman" w:hAnsi="Times New Roman"/>
          <w:sz w:val="22"/>
          <w:szCs w:val="22"/>
        </w:rPr>
        <w:t xml:space="preserve">The European Commission and </w:t>
      </w:r>
      <w:r w:rsidR="00877715" w:rsidRPr="00607101">
        <w:rPr>
          <w:rFonts w:ascii="Times New Roman" w:hAnsi="Times New Roman"/>
          <w:sz w:val="22"/>
          <w:szCs w:val="22"/>
        </w:rPr>
        <w:t>Republic of Serbia</w:t>
      </w:r>
      <w:r w:rsidR="00607101" w:rsidRPr="00607101">
        <w:rPr>
          <w:rFonts w:ascii="Times New Roman" w:hAnsi="Times New Roman"/>
          <w:sz w:val="22"/>
          <w:szCs w:val="22"/>
        </w:rPr>
        <w:t xml:space="preserve"> </w:t>
      </w:r>
      <w:r w:rsidRPr="00607101">
        <w:rPr>
          <w:rFonts w:ascii="Times New Roman" w:hAnsi="Times New Roman"/>
          <w:sz w:val="22"/>
          <w:szCs w:val="22"/>
        </w:rPr>
        <w:t xml:space="preserve">have agreed in </w:t>
      </w:r>
      <w:r w:rsidR="00607101" w:rsidRPr="00607101">
        <w:rPr>
          <w:rFonts w:ascii="Times New Roman" w:hAnsi="Times New Roman"/>
          <w:sz w:val="22"/>
          <w:szCs w:val="22"/>
        </w:rPr>
        <w:t xml:space="preserve">the </w:t>
      </w:r>
      <w:r w:rsidR="00F35B9E">
        <w:rPr>
          <w:rFonts w:ascii="Times New Roman" w:hAnsi="Times New Roman"/>
          <w:sz w:val="22"/>
          <w:szCs w:val="22"/>
        </w:rPr>
        <w:t xml:space="preserve">Interreg-IPA CBC </w:t>
      </w:r>
      <w:r w:rsidR="001D59E8">
        <w:rPr>
          <w:rFonts w:ascii="Times New Roman" w:hAnsi="Times New Roman"/>
          <w:sz w:val="22"/>
          <w:szCs w:val="22"/>
        </w:rPr>
        <w:t>Croatia</w:t>
      </w:r>
      <w:r w:rsidR="00F35B9E">
        <w:rPr>
          <w:rFonts w:ascii="Times New Roman" w:hAnsi="Times New Roman"/>
          <w:sz w:val="22"/>
          <w:szCs w:val="22"/>
        </w:rPr>
        <w:t>-Serbia</w:t>
      </w:r>
      <w:r w:rsidR="00607101" w:rsidRPr="00607101">
        <w:rPr>
          <w:rFonts w:ascii="Times New Roman" w:hAnsi="Times New Roman"/>
          <w:sz w:val="22"/>
          <w:szCs w:val="22"/>
        </w:rPr>
        <w:t xml:space="preserve"> programme</w:t>
      </w:r>
      <w:r w:rsidRPr="00607101">
        <w:rPr>
          <w:rFonts w:ascii="Times New Roman" w:hAnsi="Times New Roman"/>
          <w:sz w:val="22"/>
          <w:szCs w:val="22"/>
        </w:rPr>
        <w:t xml:space="preserve"> to </w:t>
      </w:r>
      <w:r w:rsidR="002D0CE1" w:rsidRPr="00607101">
        <w:rPr>
          <w:rFonts w:ascii="Times New Roman" w:hAnsi="Times New Roman"/>
          <w:sz w:val="22"/>
          <w:szCs w:val="22"/>
        </w:rPr>
        <w:t xml:space="preserve">allow </w:t>
      </w:r>
      <w:r w:rsidR="00607101" w:rsidRPr="00607101">
        <w:rPr>
          <w:rFonts w:ascii="Times New Roman" w:hAnsi="Times New Roman"/>
          <w:sz w:val="22"/>
          <w:szCs w:val="22"/>
        </w:rPr>
        <w:t>full VAT exemption, except where it is non-recoverable under national VAT legislation</w:t>
      </w:r>
      <w:r w:rsidR="00AD241F" w:rsidRPr="00607101">
        <w:rPr>
          <w:rFonts w:ascii="Times New Roman" w:hAnsi="Times New Roman"/>
          <w:sz w:val="22"/>
          <w:szCs w:val="22"/>
        </w:rPr>
        <w:t>.</w:t>
      </w:r>
      <w:r w:rsidRPr="00E82463">
        <w:rPr>
          <w:rFonts w:ascii="Times New Roman" w:hAnsi="Times New Roman"/>
          <w:sz w:val="22"/>
          <w:szCs w:val="22"/>
        </w:rPr>
        <w:t xml:space="preserve"> </w:t>
      </w:r>
    </w:p>
    <w:p w:rsidR="0047783A" w:rsidRPr="00E82463" w:rsidRDefault="0047783A" w:rsidP="00A4424B">
      <w:pPr>
        <w:pStyle w:val="Heading1"/>
      </w:pPr>
      <w:bookmarkStart w:id="19" w:name="_Toc42488082"/>
      <w:r w:rsidRPr="00E82463">
        <w:t>Additional information before the deadline for submission of tenders</w:t>
      </w:r>
      <w:bookmarkEnd w:id="19"/>
    </w:p>
    <w:p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rsidR="003254CA" w:rsidRPr="003A1672" w:rsidRDefault="003254CA" w:rsidP="003254CA">
      <w:pPr>
        <w:pStyle w:val="BodyText"/>
        <w:spacing w:before="0" w:after="0"/>
        <w:ind w:left="567"/>
        <w:rPr>
          <w:rFonts w:ascii="Times New Roman" w:hAnsi="Times New Roman"/>
          <w:sz w:val="22"/>
        </w:rPr>
      </w:pPr>
      <w:r w:rsidRPr="003A1672">
        <w:rPr>
          <w:rFonts w:ascii="Times New Roman" w:hAnsi="Times New Roman"/>
          <w:sz w:val="22"/>
        </w:rPr>
        <w:t>Contact name</w:t>
      </w:r>
      <w:r w:rsidRPr="003A1672">
        <w:rPr>
          <w:rFonts w:ascii="Times New Roman" w:hAnsi="Times New Roman"/>
          <w:sz w:val="22"/>
          <w:lang w:val="en-US"/>
        </w:rPr>
        <w:t xml:space="preserve">: </w:t>
      </w:r>
      <w:r w:rsidRPr="003A1672">
        <w:rPr>
          <w:rFonts w:ascii="Times New Roman" w:hAnsi="Times New Roman"/>
          <w:sz w:val="22"/>
          <w:lang w:val="en-US"/>
        </w:rPr>
        <w:tab/>
      </w:r>
      <w:r>
        <w:rPr>
          <w:rFonts w:ascii="Times New Roman" w:hAnsi="Times New Roman"/>
          <w:b/>
          <w:sz w:val="22"/>
          <w:lang w:val="en-US"/>
        </w:rPr>
        <w:t>Prof. dr Sanja Bijelović</w:t>
      </w:r>
      <w:r w:rsidRPr="00F35B9E">
        <w:rPr>
          <w:rFonts w:ascii="Times New Roman" w:hAnsi="Times New Roman"/>
          <w:b/>
          <w:sz w:val="22"/>
          <w:lang w:val="en-US"/>
        </w:rPr>
        <w:t>, project manager</w:t>
      </w:r>
      <w:r w:rsidRPr="003A1672">
        <w:rPr>
          <w:rFonts w:ascii="Times New Roman" w:hAnsi="Times New Roman"/>
          <w:sz w:val="22"/>
        </w:rPr>
        <w:br/>
        <w:t>Address</w:t>
      </w:r>
      <w:r w:rsidRPr="003A1672">
        <w:rPr>
          <w:rFonts w:ascii="Times New Roman" w:hAnsi="Times New Roman"/>
          <w:sz w:val="22"/>
        </w:rPr>
        <w:tab/>
      </w:r>
      <w:r w:rsidRPr="003A1672">
        <w:rPr>
          <w:rFonts w:ascii="Times New Roman" w:hAnsi="Times New Roman"/>
          <w:sz w:val="22"/>
        </w:rPr>
        <w:tab/>
      </w:r>
      <w:r>
        <w:rPr>
          <w:rFonts w:ascii="Times New Roman" w:hAnsi="Times New Roman"/>
          <w:b/>
          <w:sz w:val="22"/>
        </w:rPr>
        <w:t>Institut za javno zdravlje Vojvodine</w:t>
      </w:r>
      <w:r w:rsidRPr="00F35B9E">
        <w:rPr>
          <w:rFonts w:ascii="Times New Roman" w:hAnsi="Times New Roman"/>
          <w:b/>
          <w:sz w:val="22"/>
        </w:rPr>
        <w:t xml:space="preserve">, </w:t>
      </w:r>
      <w:r>
        <w:rPr>
          <w:rFonts w:ascii="Times New Roman" w:hAnsi="Times New Roman"/>
          <w:b/>
          <w:sz w:val="22"/>
        </w:rPr>
        <w:t xml:space="preserve">Futoška </w:t>
      </w:r>
      <w:r w:rsidRPr="00F35B9E">
        <w:rPr>
          <w:rFonts w:ascii="Times New Roman" w:hAnsi="Times New Roman"/>
          <w:b/>
          <w:sz w:val="22"/>
        </w:rPr>
        <w:t>no. 1</w:t>
      </w:r>
      <w:r>
        <w:rPr>
          <w:rFonts w:ascii="Times New Roman" w:hAnsi="Times New Roman"/>
          <w:b/>
          <w:sz w:val="22"/>
        </w:rPr>
        <w:t>21</w:t>
      </w:r>
      <w:r w:rsidRPr="00F35B9E">
        <w:rPr>
          <w:rFonts w:ascii="Times New Roman" w:hAnsi="Times New Roman"/>
          <w:b/>
          <w:sz w:val="22"/>
        </w:rPr>
        <w:t xml:space="preserve">, </w:t>
      </w:r>
      <w:r>
        <w:rPr>
          <w:rFonts w:ascii="Times New Roman" w:hAnsi="Times New Roman"/>
          <w:b/>
          <w:sz w:val="22"/>
        </w:rPr>
        <w:t xml:space="preserve">21000 Novi Sad </w:t>
      </w:r>
    </w:p>
    <w:p w:rsidR="0047783A" w:rsidRPr="00E97F94" w:rsidRDefault="003254CA" w:rsidP="003254CA">
      <w:pPr>
        <w:pStyle w:val="BodyText"/>
        <w:spacing w:before="0"/>
        <w:ind w:left="540"/>
        <w:rPr>
          <w:rFonts w:ascii="Times New Roman" w:hAnsi="Times New Roman"/>
          <w:snapToGrid/>
          <w:lang w:val="de-AT"/>
        </w:rPr>
      </w:pPr>
      <w:r w:rsidRPr="00E97F94">
        <w:rPr>
          <w:rFonts w:ascii="Times New Roman" w:hAnsi="Times New Roman"/>
          <w:sz w:val="22"/>
          <w:lang w:val="de-AT"/>
        </w:rPr>
        <w:t>Tel.</w:t>
      </w:r>
      <w:r w:rsidRPr="00E97F94">
        <w:rPr>
          <w:rFonts w:ascii="Times New Roman" w:hAnsi="Times New Roman"/>
          <w:sz w:val="22"/>
          <w:lang w:val="de-AT"/>
        </w:rPr>
        <w:tab/>
      </w:r>
      <w:r w:rsidRPr="00E97F94">
        <w:rPr>
          <w:rFonts w:ascii="Times New Roman" w:hAnsi="Times New Roman"/>
          <w:sz w:val="22"/>
          <w:lang w:val="de-AT"/>
        </w:rPr>
        <w:tab/>
      </w:r>
      <w:r w:rsidRPr="00E97F94">
        <w:rPr>
          <w:rFonts w:ascii="Times New Roman" w:hAnsi="Times New Roman"/>
          <w:b/>
          <w:sz w:val="22"/>
          <w:szCs w:val="22"/>
          <w:lang w:val="de-AT"/>
        </w:rPr>
        <w:t>+381 (0)</w:t>
      </w:r>
      <w:r w:rsidRPr="00E97F94">
        <w:rPr>
          <w:lang w:val="de-AT"/>
        </w:rPr>
        <w:t xml:space="preserve"> </w:t>
      </w:r>
      <w:r w:rsidRPr="00E97F94">
        <w:rPr>
          <w:rFonts w:ascii="Times New Roman" w:hAnsi="Times New Roman"/>
          <w:b/>
          <w:sz w:val="22"/>
          <w:szCs w:val="22"/>
          <w:lang w:val="de-AT"/>
        </w:rPr>
        <w:t>21 48 97 829</w:t>
      </w:r>
      <w:r w:rsidRPr="00E97F94">
        <w:rPr>
          <w:rFonts w:ascii="Times New Roman" w:hAnsi="Times New Roman"/>
          <w:sz w:val="22"/>
          <w:lang w:val="de-AT"/>
        </w:rPr>
        <w:t xml:space="preserve"> </w:t>
      </w:r>
      <w:r w:rsidRPr="00E97F94">
        <w:rPr>
          <w:rFonts w:ascii="Times New Roman" w:hAnsi="Times New Roman"/>
          <w:sz w:val="22"/>
          <w:lang w:val="de-AT"/>
        </w:rPr>
        <w:br/>
        <w:t>E-mail:</w:t>
      </w:r>
      <w:r w:rsidRPr="00E97F94">
        <w:rPr>
          <w:rFonts w:ascii="Times New Roman" w:hAnsi="Times New Roman"/>
          <w:sz w:val="22"/>
          <w:lang w:val="de-AT"/>
        </w:rPr>
        <w:tab/>
      </w:r>
      <w:r w:rsidRPr="00E97F94">
        <w:rPr>
          <w:rFonts w:ascii="Times New Roman" w:hAnsi="Times New Roman"/>
          <w:sz w:val="22"/>
          <w:lang w:val="de-AT"/>
        </w:rPr>
        <w:tab/>
      </w:r>
      <w:r w:rsidRPr="00E97F94">
        <w:rPr>
          <w:rStyle w:val="Hyperlink"/>
          <w:rFonts w:ascii="Times New Roman" w:hAnsi="Times New Roman"/>
          <w:b/>
          <w:sz w:val="22"/>
          <w:lang w:val="de-AT"/>
        </w:rPr>
        <w:t>sanja.bijelovic@izjzv.org.rs</w:t>
      </w:r>
      <w:r w:rsidR="00845CF7" w:rsidRPr="00E97F94">
        <w:rPr>
          <w:rFonts w:ascii="Times New Roman" w:hAnsi="Times New Roman"/>
          <w:sz w:val="22"/>
          <w:lang w:val="de-AT"/>
        </w:rPr>
        <w:t xml:space="preserve"> </w:t>
      </w:r>
    </w:p>
    <w:p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rsidR="0047783A" w:rsidRPr="00E82463" w:rsidRDefault="0047783A" w:rsidP="00A4424B">
      <w:pPr>
        <w:pStyle w:val="Heading1"/>
      </w:pPr>
      <w:bookmarkStart w:id="20" w:name="_Toc42488083"/>
      <w:r w:rsidRPr="00E82463">
        <w:lastRenderedPageBreak/>
        <w:t>Clarification meeting / site visit</w:t>
      </w:r>
      <w:bookmarkEnd w:id="20"/>
    </w:p>
    <w:p w:rsidR="00E82141" w:rsidRPr="00E82141" w:rsidRDefault="00E82141" w:rsidP="00E82141">
      <w:pPr>
        <w:pStyle w:val="BodyText"/>
        <w:ind w:left="567" w:hanging="567"/>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t>No clarification meeting/</w:t>
      </w:r>
      <w:r w:rsidR="0047783A" w:rsidRPr="00E82141">
        <w:rPr>
          <w:rFonts w:ascii="Times New Roman" w:hAnsi="Times New Roman"/>
          <w:sz w:val="22"/>
          <w:szCs w:val="22"/>
        </w:rPr>
        <w:t>site visit planned. Visits by individual prospective tenderers during the tend</w:t>
      </w:r>
      <w:r w:rsidRPr="00E82141">
        <w:rPr>
          <w:rFonts w:ascii="Times New Roman" w:hAnsi="Times New Roman"/>
          <w:sz w:val="22"/>
          <w:szCs w:val="22"/>
        </w:rPr>
        <w:t>er period cannot be organised.</w:t>
      </w:r>
    </w:p>
    <w:p w:rsidR="0047783A" w:rsidRPr="00E82463" w:rsidRDefault="0047783A" w:rsidP="00A4424B">
      <w:pPr>
        <w:pStyle w:val="Heading1"/>
      </w:pPr>
      <w:bookmarkStart w:id="21" w:name="_Toc42488084"/>
      <w:r w:rsidRPr="00E82463">
        <w:t>Alteration or withdrawal of tenders</w:t>
      </w:r>
      <w:bookmarkEnd w:id="21"/>
    </w:p>
    <w:p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Heading1"/>
      </w:pPr>
      <w:bookmarkStart w:id="22" w:name="_Toc42488085"/>
      <w:r w:rsidRPr="00E82463">
        <w:t>Costs of preparing tenders</w:t>
      </w:r>
      <w:bookmarkEnd w:id="22"/>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Heading1"/>
      </w:pPr>
      <w:bookmarkStart w:id="23" w:name="_Toc42488086"/>
      <w:r w:rsidRPr="00E82463">
        <w:t>Ownership of tenders</w:t>
      </w:r>
      <w:bookmarkEnd w:id="23"/>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rsidR="0047783A" w:rsidRPr="00E82463" w:rsidRDefault="0047783A" w:rsidP="00A4424B">
      <w:pPr>
        <w:pStyle w:val="Heading1"/>
      </w:pPr>
      <w:bookmarkStart w:id="24" w:name="_Toc42488087"/>
      <w:r w:rsidRPr="00E82463">
        <w:t>Joint venture or consortium</w:t>
      </w:r>
      <w:bookmarkEnd w:id="24"/>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rsidR="0047783A" w:rsidRPr="00E82463" w:rsidRDefault="0047783A" w:rsidP="00A4424B">
      <w:pPr>
        <w:pStyle w:val="Heading1"/>
      </w:pPr>
      <w:bookmarkStart w:id="25" w:name="_Toc42488088"/>
      <w:r w:rsidRPr="00E82463">
        <w:t>Opening of tenders</w:t>
      </w:r>
      <w:bookmarkEnd w:id="25"/>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19.2</w:t>
      </w:r>
      <w:r w:rsidRPr="00E82463">
        <w:rPr>
          <w:rFonts w:ascii="Times New Roman" w:hAnsi="Times New Roman"/>
          <w:sz w:val="22"/>
          <w:lang w:val="en-GB"/>
        </w:rPr>
        <w:tab/>
        <w:t>The tenders will be opened in public session on</w:t>
      </w:r>
      <w:r w:rsidRPr="003A1672">
        <w:rPr>
          <w:rFonts w:ascii="Times New Roman" w:hAnsi="Times New Roman"/>
          <w:color w:val="FF0000"/>
          <w:sz w:val="22"/>
          <w:lang w:val="en-GB"/>
        </w:rPr>
        <w:t xml:space="preserve"> </w:t>
      </w:r>
      <w:r w:rsidR="003254CA">
        <w:rPr>
          <w:rFonts w:ascii="Times New Roman" w:hAnsi="Times New Roman"/>
          <w:b/>
          <w:sz w:val="22"/>
        </w:rPr>
        <w:t>November</w:t>
      </w:r>
      <w:r w:rsidR="000F3D73">
        <w:rPr>
          <w:rFonts w:ascii="Times New Roman" w:hAnsi="Times New Roman"/>
          <w:b/>
          <w:sz w:val="22"/>
        </w:rPr>
        <w:t xml:space="preserve"> </w:t>
      </w:r>
      <w:r w:rsidR="003254CA">
        <w:rPr>
          <w:rFonts w:ascii="Times New Roman" w:hAnsi="Times New Roman"/>
          <w:b/>
          <w:sz w:val="22"/>
        </w:rPr>
        <w:t>21</w:t>
      </w:r>
      <w:r w:rsidR="003254CA">
        <w:rPr>
          <w:rFonts w:ascii="Times New Roman" w:hAnsi="Times New Roman"/>
          <w:b/>
          <w:sz w:val="22"/>
          <w:vertAlign w:val="superscript"/>
        </w:rPr>
        <w:t>st</w:t>
      </w:r>
      <w:r w:rsidR="00D167C6" w:rsidRPr="000F3EA4">
        <w:rPr>
          <w:rFonts w:ascii="Times New Roman" w:hAnsi="Times New Roman"/>
          <w:b/>
          <w:sz w:val="22"/>
        </w:rPr>
        <w:t xml:space="preserve"> 202</w:t>
      </w:r>
      <w:r w:rsidR="00D167C6">
        <w:rPr>
          <w:rFonts w:ascii="Times New Roman" w:hAnsi="Times New Roman"/>
          <w:b/>
          <w:sz w:val="22"/>
        </w:rPr>
        <w:t>2</w:t>
      </w:r>
      <w:r w:rsidR="00877715" w:rsidRPr="000F3EA4">
        <w:rPr>
          <w:rFonts w:ascii="Times New Roman" w:hAnsi="Times New Roman"/>
          <w:b/>
          <w:sz w:val="22"/>
          <w:lang w:val="en-GB"/>
        </w:rPr>
        <w:t xml:space="preserve"> </w:t>
      </w:r>
      <w:r w:rsidR="000F3EA4">
        <w:rPr>
          <w:rFonts w:ascii="Times New Roman" w:hAnsi="Times New Roman"/>
          <w:b/>
          <w:sz w:val="22"/>
          <w:lang w:val="en-GB"/>
        </w:rPr>
        <w:t>at 1</w:t>
      </w:r>
      <w:r w:rsidR="003254CA">
        <w:rPr>
          <w:rFonts w:ascii="Times New Roman" w:hAnsi="Times New Roman"/>
          <w:b/>
          <w:sz w:val="22"/>
          <w:lang w:val="en-GB"/>
        </w:rPr>
        <w:t>4</w:t>
      </w:r>
      <w:r w:rsidR="00877715" w:rsidRPr="000F3EA4">
        <w:rPr>
          <w:rFonts w:ascii="Times New Roman" w:hAnsi="Times New Roman"/>
          <w:b/>
          <w:sz w:val="22"/>
          <w:lang w:val="en-GB"/>
        </w:rPr>
        <w:t>:00 local time</w:t>
      </w:r>
      <w:r w:rsidRPr="000F3EA4">
        <w:rPr>
          <w:rFonts w:ascii="Times New Roman" w:hAnsi="Times New Roman"/>
          <w:sz w:val="22"/>
          <w:lang w:val="en-GB"/>
        </w:rPr>
        <w:t xml:space="preserve"> at </w:t>
      </w:r>
      <w:r w:rsidR="003254CA">
        <w:rPr>
          <w:rFonts w:ascii="Times New Roman" w:hAnsi="Times New Roman"/>
          <w:b/>
          <w:sz w:val="22"/>
          <w:szCs w:val="22"/>
          <w:lang w:val="en-GB"/>
        </w:rPr>
        <w:t>Institut</w:t>
      </w:r>
      <w:r w:rsidR="000F3D73">
        <w:rPr>
          <w:rFonts w:ascii="Times New Roman" w:hAnsi="Times New Roman"/>
          <w:b/>
          <w:sz w:val="22"/>
          <w:szCs w:val="22"/>
          <w:lang w:val="en-GB"/>
        </w:rPr>
        <w:t xml:space="preserve"> za javno zdravlje </w:t>
      </w:r>
      <w:r w:rsidR="003254CA">
        <w:rPr>
          <w:rFonts w:ascii="Times New Roman" w:hAnsi="Times New Roman"/>
          <w:b/>
          <w:sz w:val="22"/>
          <w:szCs w:val="22"/>
          <w:lang w:val="en-GB"/>
        </w:rPr>
        <w:t>Vojvodine</w:t>
      </w:r>
      <w:r w:rsidR="000F3D73">
        <w:rPr>
          <w:rFonts w:ascii="Times New Roman" w:hAnsi="Times New Roman"/>
          <w:b/>
          <w:sz w:val="22"/>
          <w:szCs w:val="22"/>
          <w:lang w:val="en-GB"/>
        </w:rPr>
        <w:t>,</w:t>
      </w:r>
      <w:r w:rsidR="00877715" w:rsidRPr="000F3EA4">
        <w:rPr>
          <w:rFonts w:ascii="Times New Roman" w:hAnsi="Times New Roman"/>
          <w:b/>
          <w:sz w:val="22"/>
          <w:szCs w:val="22"/>
          <w:lang w:val="en-GB"/>
        </w:rPr>
        <w:t xml:space="preserve"> </w:t>
      </w:r>
      <w:r w:rsidR="003254CA">
        <w:rPr>
          <w:rFonts w:ascii="Times New Roman" w:hAnsi="Times New Roman"/>
          <w:b/>
          <w:sz w:val="22"/>
          <w:szCs w:val="22"/>
          <w:lang w:val="en-GB"/>
        </w:rPr>
        <w:t>Futoška</w:t>
      </w:r>
      <w:r w:rsidR="00F35B9E">
        <w:rPr>
          <w:rFonts w:ascii="Times New Roman" w:hAnsi="Times New Roman"/>
          <w:b/>
          <w:sz w:val="22"/>
          <w:szCs w:val="22"/>
          <w:lang w:val="en-GB"/>
        </w:rPr>
        <w:t xml:space="preserve"> no. </w:t>
      </w:r>
      <w:r w:rsidR="003254CA">
        <w:rPr>
          <w:rFonts w:ascii="Times New Roman" w:hAnsi="Times New Roman"/>
          <w:b/>
          <w:sz w:val="22"/>
          <w:szCs w:val="22"/>
          <w:lang w:val="en-GB"/>
        </w:rPr>
        <w:t>121</w:t>
      </w:r>
      <w:r w:rsidR="00877715" w:rsidRPr="000F3EA4">
        <w:rPr>
          <w:rFonts w:ascii="Times New Roman" w:hAnsi="Times New Roman"/>
          <w:b/>
          <w:sz w:val="22"/>
          <w:szCs w:val="22"/>
          <w:lang w:val="en-GB"/>
        </w:rPr>
        <w:t xml:space="preserve">, </w:t>
      </w:r>
      <w:r w:rsidR="003254CA">
        <w:rPr>
          <w:rFonts w:ascii="Times New Roman" w:hAnsi="Times New Roman"/>
          <w:b/>
          <w:sz w:val="22"/>
          <w:szCs w:val="22"/>
          <w:lang w:val="en-GB"/>
        </w:rPr>
        <w:t>21000 Novi Sad</w:t>
      </w:r>
      <w:r w:rsidR="00F35B9E">
        <w:rPr>
          <w:rFonts w:ascii="Times New Roman" w:hAnsi="Times New Roman"/>
          <w:b/>
          <w:sz w:val="22"/>
          <w:szCs w:val="22"/>
          <w:lang w:val="en-GB"/>
        </w:rPr>
        <w:t xml:space="preserve"> </w:t>
      </w:r>
      <w:r w:rsidRPr="00E82463">
        <w:rPr>
          <w:rFonts w:ascii="Times New Roman" w:hAnsi="Times New Roman"/>
          <w:sz w:val="22"/>
          <w:lang w:val="en-GB"/>
        </w:rPr>
        <w:t xml:space="preserve">by the committee appointed for the purpose. The committee will draw up minutes of the meeting, which will be </w:t>
      </w:r>
      <w:bookmarkStart w:id="26" w:name="_GoBack"/>
      <w:bookmarkEnd w:id="26"/>
      <w:r w:rsidRPr="00E82463">
        <w:rPr>
          <w:rFonts w:ascii="Times New Roman" w:hAnsi="Times New Roman"/>
          <w:sz w:val="22"/>
          <w:lang w:val="en-GB"/>
        </w:rPr>
        <w:t>available on request.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rsidR="00F3658D" w:rsidRPr="008B6A30" w:rsidRDefault="0047783A" w:rsidP="00E82141">
      <w:pPr>
        <w:pStyle w:val="Heading1"/>
      </w:pPr>
      <w:bookmarkStart w:id="27" w:name="_Toc42488089"/>
      <w:r w:rsidRPr="00E82463">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rsidR="00C12527" w:rsidRPr="00C12527" w:rsidRDefault="00C12527" w:rsidP="008B6A30">
      <w:pPr>
        <w:pStyle w:val="Heading1"/>
      </w:pPr>
      <w:bookmarkStart w:id="29" w:name="_Toc41467299"/>
      <w:bookmarkStart w:id="30" w:name="_Toc42488091"/>
      <w:r w:rsidRPr="00C12527">
        <w:t>Notification of award</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rsidR="00C12527" w:rsidRPr="00C12527" w:rsidRDefault="00C12527" w:rsidP="008B6A30">
      <w:pPr>
        <w:pStyle w:val="Heading1"/>
      </w:pPr>
      <w:r w:rsidRPr="00C12527">
        <w:t>Signature of the contract and performance guarantee</w:t>
      </w:r>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22.1. </w:t>
      </w:r>
      <w:r w:rsidRPr="00C12527">
        <w:rPr>
          <w:rFonts w:ascii="Times New Roman" w:hAnsi="Times New Roman"/>
          <w:sz w:val="22"/>
        </w:rPr>
        <w:t xml:space="preserve">The successful tenderer will be informed in writing that its tender has been accepted (notification of award). </w:t>
      </w:r>
      <w:r w:rsidRPr="00C12527">
        <w:rPr>
          <w:rFonts w:ascii="Times New Roman" w:hAnsi="Times New Roman"/>
          <w:sz w:val="22"/>
          <w:lang w:val="fr-BE"/>
        </w:rPr>
        <w:t xml:space="preserve">Upon request of the contracting authority and before the signature of the contract with the successful tenderer, the successful tenderer </w:t>
      </w:r>
      <w:r w:rsidR="00607101">
        <w:rPr>
          <w:rFonts w:ascii="Times New Roman" w:hAnsi="Times New Roman"/>
          <w:sz w:val="22"/>
          <w:lang w:val="fr-BE"/>
        </w:rPr>
        <w:t>may be asked to</w:t>
      </w:r>
      <w:r w:rsidRPr="00C12527">
        <w:rPr>
          <w:rFonts w:ascii="Times New Roman" w:hAnsi="Times New Roman"/>
          <w:sz w:val="22"/>
          <w:lang w:val="fr-BE"/>
        </w:rPr>
        <w:t xml:space="preserve"> provide the </w:t>
      </w:r>
      <w:r w:rsidRPr="00C12527">
        <w:rPr>
          <w:rFonts w:ascii="Times New Roman" w:hAnsi="Times New Roman"/>
          <w:b/>
          <w:sz w:val="22"/>
          <w:lang w:val="fr-BE"/>
        </w:rPr>
        <w:t>documentary proof</w:t>
      </w:r>
      <w:r w:rsidRPr="00C12527">
        <w:rPr>
          <w:rFonts w:ascii="Times New Roman" w:hAnsi="Times New Roman"/>
          <w:sz w:val="22"/>
          <w:lang w:val="fr-BE"/>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22.2.  </w:t>
      </w:r>
      <w:r w:rsidRPr="00C12527">
        <w:rPr>
          <w:rFonts w:ascii="Times New Roman" w:hAnsi="Times New Roman"/>
          <w:sz w:val="22"/>
        </w:rPr>
        <w:t>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practical guide.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lastRenderedPageBreak/>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C12527" w:rsidRPr="00C12527" w:rsidRDefault="00C12527" w:rsidP="00C12527">
      <w:pPr>
        <w:ind w:left="567"/>
        <w:jc w:val="both"/>
        <w:rPr>
          <w:rFonts w:ascii="Times New Roman" w:hAnsi="Times New Roman"/>
          <w:color w:val="000000"/>
          <w:sz w:val="22"/>
          <w:szCs w:val="22"/>
        </w:rPr>
      </w:pPr>
      <w:r w:rsidRPr="00E82141">
        <w:rPr>
          <w:rFonts w:ascii="Times New Roman" w:hAnsi="Times New Roman"/>
          <w:color w:val="000000"/>
          <w:sz w:val="22"/>
          <w:szCs w:val="22"/>
        </w:rPr>
        <w:t>Documentary evidence of the financial and economic capacity and/or of the technical and professional capacity according to the selection criteria specified in point 16 of the contract notice shall be submitted. (See</w:t>
      </w:r>
      <w:r w:rsidRPr="00E82141">
        <w:rPr>
          <w:rFonts w:ascii="Times New Roman" w:hAnsi="Times New Roman"/>
          <w:sz w:val="22"/>
          <w:szCs w:val="22"/>
        </w:rPr>
        <w:t xml:space="preserve"> further Section 2.6.11. of the practical guide).</w:t>
      </w:r>
    </w:p>
    <w:p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22.4. </w:t>
      </w:r>
      <w:r w:rsidR="00C12527" w:rsidRPr="00C12527">
        <w:rPr>
          <w:rFonts w:ascii="Times New Roman" w:hAnsi="Times New Roman"/>
          <w:sz w:val="22"/>
        </w:rPr>
        <w:t>The contracting authority reserves the right to vary quantities specified in the tender by +/- 100</w:t>
      </w:r>
      <w:r w:rsidR="00C12527" w:rsidRPr="00C12527">
        <w:rPr>
          <w:rFonts w:ascii="Times New Roman" w:hAnsi="Times New Roman"/>
          <w:w w:val="50"/>
          <w:sz w:val="22"/>
        </w:rPr>
        <w:t> </w:t>
      </w:r>
      <w:r w:rsidR="00C12527" w:rsidRPr="00C12527">
        <w:rPr>
          <w:rFonts w:ascii="Times New Roman" w:hAnsi="Times New Roman"/>
          <w:sz w:val="22"/>
        </w:rPr>
        <w:t xml:space="preserve">% at the time of contracting and during the validity of the contract. </w:t>
      </w:r>
      <w:r w:rsidR="00C12527" w:rsidRPr="00C12527">
        <w:rPr>
          <w:rFonts w:ascii="Times New Roman" w:hAnsi="Times New Roman"/>
          <w:sz w:val="22"/>
          <w:lang w:val="fr-BE"/>
        </w:rPr>
        <w:t>The total value of the supplies may not, as a result of the variation rise or fall by more than 25</w:t>
      </w:r>
      <w:r w:rsidR="00C12527" w:rsidRPr="00C12527">
        <w:rPr>
          <w:rFonts w:ascii="Times New Roman" w:hAnsi="Times New Roman"/>
          <w:w w:val="50"/>
          <w:sz w:val="22"/>
          <w:lang w:val="fr-BE"/>
        </w:rPr>
        <w:t> </w:t>
      </w:r>
      <w:r w:rsidR="00C12527" w:rsidRPr="00C12527">
        <w:rPr>
          <w:rFonts w:ascii="Times New Roman" w:hAnsi="Times New Roman"/>
          <w:sz w:val="22"/>
          <w:lang w:val="fr-BE"/>
        </w:rPr>
        <w:t xml:space="preserve">% of the original financial offer in the tender. The unit prices quoted in the tender shall be used. </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lang w:val="fr-BE"/>
        </w:rPr>
        <w:t xml:space="preserve">22.5. </w:t>
      </w:r>
      <w:r w:rsidR="00C12527" w:rsidRPr="00C12527">
        <w:rPr>
          <w:rFonts w:ascii="Times New Roman" w:hAnsi="Times New Roman"/>
          <w:sz w:val="22"/>
          <w:lang w:val="fr-BE"/>
        </w:rPr>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22.6. </w:t>
      </w:r>
      <w:r w:rsidR="00C12527" w:rsidRPr="00C12527">
        <w:rPr>
          <w:rFonts w:ascii="Times New Roman" w:hAnsi="Times New Roman"/>
          <w:sz w:val="22"/>
        </w:rPr>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22.7. </w:t>
      </w:r>
      <w:r w:rsidR="00E82141">
        <w:rPr>
          <w:rFonts w:ascii="Times New Roman" w:hAnsi="Times New Roman"/>
          <w:sz w:val="22"/>
        </w:rPr>
        <w:t>No</w:t>
      </w:r>
      <w:r w:rsidR="00C12527" w:rsidRPr="00C12527">
        <w:rPr>
          <w:rFonts w:ascii="Times New Roman" w:hAnsi="Times New Roman"/>
          <w:sz w:val="22"/>
        </w:rPr>
        <w:t xml:space="preserve"> performance guarantee</w:t>
      </w:r>
      <w:r w:rsidR="00E82141">
        <w:rPr>
          <w:rFonts w:ascii="Times New Roman" w:hAnsi="Times New Roman"/>
          <w:sz w:val="22"/>
        </w:rPr>
        <w:t xml:space="preserve"> is required.</w:t>
      </w:r>
    </w:p>
    <w:p w:rsidR="0047783A" w:rsidRPr="00E82463" w:rsidRDefault="0047783A" w:rsidP="00A4424B">
      <w:pPr>
        <w:pStyle w:val="Heading1"/>
      </w:pPr>
      <w:r w:rsidRPr="00E82463">
        <w:t>Tender guarantee</w:t>
      </w:r>
      <w:bookmarkEnd w:id="29"/>
      <w:bookmarkEnd w:id="30"/>
    </w:p>
    <w:p w:rsidR="008718AA" w:rsidRPr="00E82463" w:rsidRDefault="00D1398A" w:rsidP="000D66C0">
      <w:pPr>
        <w:ind w:left="567"/>
        <w:jc w:val="both"/>
        <w:outlineLvl w:val="0"/>
        <w:rPr>
          <w:rFonts w:ascii="Times New Roman" w:hAnsi="Times New Roman"/>
          <w:sz w:val="22"/>
        </w:rPr>
      </w:pPr>
      <w:r w:rsidRPr="00E82141">
        <w:rPr>
          <w:rFonts w:ascii="Times New Roman" w:hAnsi="Times New Roman"/>
          <w:sz w:val="22"/>
          <w:szCs w:val="22"/>
        </w:rPr>
        <w:t>No tender guarantee is required</w:t>
      </w:r>
      <w:r w:rsidRPr="00E82141">
        <w:rPr>
          <w:rFonts w:ascii="Times New Roman" w:hAnsi="Times New Roman"/>
        </w:rPr>
        <w:t>.</w:t>
      </w:r>
    </w:p>
    <w:p w:rsidR="0047783A" w:rsidRPr="00E82463" w:rsidRDefault="0047783A" w:rsidP="00A4424B">
      <w:pPr>
        <w:pStyle w:val="Heading1"/>
      </w:pPr>
      <w:bookmarkStart w:id="31" w:name="_Toc41467300"/>
      <w:bookmarkStart w:id="32" w:name="_Toc42488092"/>
      <w:r w:rsidRPr="00E82463">
        <w:t>Ethics clauses</w:t>
      </w:r>
      <w:bookmarkEnd w:id="31"/>
      <w:bookmarkEnd w:id="32"/>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w:t>
      </w:r>
      <w:r w:rsidRPr="00E82463">
        <w:rPr>
          <w:rFonts w:ascii="Times New Roman" w:hAnsi="Times New Roman"/>
          <w:sz w:val="22"/>
          <w:lang w:val="en-GB"/>
        </w:rPr>
        <w:lastRenderedPageBreak/>
        <w:t xml:space="preserve">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rsidR="0047783A" w:rsidRPr="00E82463" w:rsidRDefault="0047783A" w:rsidP="00A4424B">
      <w:pPr>
        <w:pStyle w:val="Heading1"/>
      </w:pPr>
      <w:bookmarkStart w:id="33" w:name="_Toc42488093"/>
      <w:r w:rsidRPr="00E82463">
        <w:t>Cancellation of the tender procedure</w:t>
      </w:r>
      <w:bookmarkEnd w:id="33"/>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lastRenderedPageBreak/>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rsidR="0047783A" w:rsidRPr="00E82463" w:rsidRDefault="0047783A" w:rsidP="00A4424B">
      <w:pPr>
        <w:pStyle w:val="Heading1"/>
      </w:pPr>
      <w:r w:rsidRPr="00E82463">
        <w:t>Appeals</w:t>
      </w:r>
    </w:p>
    <w:p w:rsidR="00130EF1" w:rsidRPr="00E82463" w:rsidRDefault="0047783A" w:rsidP="001E5297">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sectPr w:rsidR="00130EF1" w:rsidRPr="00E82463" w:rsidSect="000D0118">
      <w:headerReference w:type="default" r:id="rId9"/>
      <w:footerReference w:type="even" r:id="rId10"/>
      <w:footerReference w:type="default" r:id="rId11"/>
      <w:footerReference w:type="first" r:id="rId12"/>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EF7" w:rsidRPr="006A5F84" w:rsidRDefault="00D46EF7">
      <w:r w:rsidRPr="006A5F84">
        <w:separator/>
      </w:r>
    </w:p>
  </w:endnote>
  <w:endnote w:type="continuationSeparator" w:id="0">
    <w:p w:rsidR="00D46EF7" w:rsidRPr="006A5F84" w:rsidRDefault="00D46EF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CBF" w:rsidRPr="009423FB" w:rsidRDefault="00D167C6" w:rsidP="006D7CBF">
    <w:pPr>
      <w:pStyle w:val="Footer"/>
      <w:tabs>
        <w:tab w:val="clear" w:pos="4320"/>
        <w:tab w:val="clear" w:pos="8640"/>
        <w:tab w:val="right" w:pos="8647"/>
      </w:tabs>
      <w:spacing w:after="0"/>
      <w:ind w:right="6"/>
      <w:rPr>
        <w:rStyle w:val="PageNumber"/>
        <w:rFonts w:ascii="Times New Roman" w:hAnsi="Times New Roman"/>
        <w:sz w:val="18"/>
        <w:szCs w:val="18"/>
      </w:rPr>
    </w:pPr>
    <w:r w:rsidRPr="00943C7B">
      <w:rPr>
        <w:rFonts w:ascii="Times New Roman" w:hAnsi="Times New Roman"/>
        <w:b/>
        <w:sz w:val="18"/>
      </w:rPr>
      <w:t>D</w:t>
    </w:r>
    <w:r>
      <w:rPr>
        <w:rFonts w:ascii="Times New Roman" w:hAnsi="Times New Roman"/>
        <w:b/>
        <w:sz w:val="18"/>
      </w:rPr>
      <w:t>ecember 2021</w:t>
    </w:r>
    <w:r w:rsidR="006D7CBF" w:rsidRPr="009423FB">
      <w:rPr>
        <w:rFonts w:ascii="Times New Roman" w:hAnsi="Times New Roman"/>
        <w:sz w:val="18"/>
        <w:szCs w:val="18"/>
      </w:rPr>
      <w:tab/>
    </w:r>
    <w:r w:rsidR="006D7CBF" w:rsidRPr="009423FB">
      <w:rPr>
        <w:rStyle w:val="PageNumber"/>
        <w:rFonts w:ascii="Times New Roman" w:hAnsi="Times New Roman"/>
        <w:sz w:val="18"/>
        <w:szCs w:val="18"/>
      </w:rPr>
      <w:t xml:space="preserve">Page </w:t>
    </w:r>
    <w:r w:rsidR="006D7CBF" w:rsidRPr="009423FB">
      <w:rPr>
        <w:rStyle w:val="PageNumber"/>
        <w:rFonts w:ascii="Times New Roman" w:hAnsi="Times New Roman"/>
        <w:sz w:val="18"/>
        <w:szCs w:val="18"/>
      </w:rPr>
      <w:fldChar w:fldCharType="begin"/>
    </w:r>
    <w:r w:rsidR="006D7CBF" w:rsidRPr="009423FB">
      <w:rPr>
        <w:rStyle w:val="PageNumber"/>
        <w:rFonts w:ascii="Times New Roman" w:hAnsi="Times New Roman"/>
        <w:sz w:val="18"/>
        <w:szCs w:val="18"/>
      </w:rPr>
      <w:instrText xml:space="preserve"> PAGE </w:instrText>
    </w:r>
    <w:r w:rsidR="006D7CBF" w:rsidRPr="009423FB">
      <w:rPr>
        <w:rStyle w:val="PageNumber"/>
        <w:rFonts w:ascii="Times New Roman" w:hAnsi="Times New Roman"/>
        <w:sz w:val="18"/>
        <w:szCs w:val="18"/>
      </w:rPr>
      <w:fldChar w:fldCharType="separate"/>
    </w:r>
    <w:r w:rsidR="00E97F94">
      <w:rPr>
        <w:rStyle w:val="PageNumber"/>
        <w:rFonts w:ascii="Times New Roman" w:hAnsi="Times New Roman"/>
        <w:noProof/>
        <w:sz w:val="18"/>
        <w:szCs w:val="18"/>
      </w:rPr>
      <w:t>11</w:t>
    </w:r>
    <w:r w:rsidR="006D7CBF" w:rsidRPr="009423FB">
      <w:rPr>
        <w:rStyle w:val="PageNumber"/>
        <w:rFonts w:ascii="Times New Roman" w:hAnsi="Times New Roman"/>
        <w:sz w:val="18"/>
        <w:szCs w:val="18"/>
      </w:rPr>
      <w:fldChar w:fldCharType="end"/>
    </w:r>
    <w:r w:rsidR="006D7CBF" w:rsidRPr="009423FB">
      <w:rPr>
        <w:rStyle w:val="PageNumber"/>
        <w:rFonts w:ascii="Times New Roman" w:hAnsi="Times New Roman"/>
        <w:sz w:val="18"/>
        <w:szCs w:val="18"/>
      </w:rPr>
      <w:t xml:space="preserve"> of </w:t>
    </w:r>
    <w:r w:rsidR="006D7CBF" w:rsidRPr="009423FB">
      <w:rPr>
        <w:rStyle w:val="PageNumber"/>
        <w:rFonts w:ascii="Times New Roman" w:hAnsi="Times New Roman"/>
        <w:sz w:val="18"/>
        <w:szCs w:val="18"/>
      </w:rPr>
      <w:fldChar w:fldCharType="begin"/>
    </w:r>
    <w:r w:rsidR="006D7CBF" w:rsidRPr="009423FB">
      <w:rPr>
        <w:rStyle w:val="PageNumber"/>
        <w:rFonts w:ascii="Times New Roman" w:hAnsi="Times New Roman"/>
        <w:sz w:val="18"/>
        <w:szCs w:val="18"/>
      </w:rPr>
      <w:instrText xml:space="preserve"> NUMPAGES </w:instrText>
    </w:r>
    <w:r w:rsidR="006D7CBF" w:rsidRPr="009423FB">
      <w:rPr>
        <w:rStyle w:val="PageNumber"/>
        <w:rFonts w:ascii="Times New Roman" w:hAnsi="Times New Roman"/>
        <w:sz w:val="18"/>
        <w:szCs w:val="18"/>
      </w:rPr>
      <w:fldChar w:fldCharType="separate"/>
    </w:r>
    <w:r w:rsidR="00E97F94">
      <w:rPr>
        <w:rStyle w:val="PageNumber"/>
        <w:rFonts w:ascii="Times New Roman" w:hAnsi="Times New Roman"/>
        <w:noProof/>
        <w:sz w:val="18"/>
        <w:szCs w:val="18"/>
      </w:rPr>
      <w:t>11</w:t>
    </w:r>
    <w:r w:rsidR="006D7CBF" w:rsidRPr="009423FB">
      <w:rPr>
        <w:rStyle w:val="PageNumber"/>
        <w:rFonts w:ascii="Times New Roman" w:hAnsi="Times New Roman"/>
        <w:sz w:val="18"/>
        <w:szCs w:val="18"/>
      </w:rPr>
      <w:fldChar w:fldCharType="end"/>
    </w:r>
  </w:p>
  <w:p w:rsidR="006D7CBF" w:rsidRPr="006D7CBF" w:rsidRDefault="00D167C6" w:rsidP="006D7CBF">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EF7" w:rsidRPr="006A5F84" w:rsidRDefault="00D46EF7">
      <w:r w:rsidRPr="006A5F84">
        <w:separator/>
      </w:r>
    </w:p>
  </w:footnote>
  <w:footnote w:type="continuationSeparator" w:id="0">
    <w:p w:rsidR="00D46EF7" w:rsidRPr="006A5F84" w:rsidRDefault="00D46EF7">
      <w:r w:rsidRPr="006A5F84">
        <w:continuationSeparator/>
      </w:r>
    </w:p>
  </w:footnote>
  <w:footnote w:id="1">
    <w:p w:rsidR="00A77708" w:rsidRPr="006A5F84" w:rsidRDefault="00A77708" w:rsidP="00CF63C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E82141">
        <w:rPr>
          <w:rFonts w:ascii="Times New Roman" w:hAnsi="Times New Roman"/>
          <w:lang w:val="en-GB"/>
        </w:rPr>
        <w:t>DDP (Delivered Duty Paid)</w:t>
      </w:r>
      <w:r w:rsidR="00E82141" w:rsidRPr="00E82141">
        <w:rPr>
          <w:rFonts w:ascii="Times New Roman" w:hAnsi="Times New Roman"/>
          <w:lang w:val="en-GB"/>
        </w:rPr>
        <w:t xml:space="preserve"> excluding VAT</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1" w:history="1">
        <w:r w:rsidR="00E82463" w:rsidRPr="00FC1D90">
          <w:rPr>
            <w:rStyle w:val="Hyperlink"/>
            <w:rFonts w:ascii="Times New Roman" w:hAnsi="Times New Roman"/>
            <w:lang w:val="en-GB"/>
          </w:rPr>
          <w:t>http://www.iccwbo.org/products-and-services/trade-facilitation/incoterms-2010/the-incoterms-rules/</w:t>
        </w:r>
      </w:hyperlink>
      <w:r>
        <w:rPr>
          <w:rFonts w:ascii="Times New Roman" w:hAnsi="Times New Roman"/>
          <w:lang w:val="en-GB"/>
        </w:rPr>
        <w:t>.</w:t>
      </w:r>
    </w:p>
  </w:footnote>
  <w:footnote w:id="2">
    <w:p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Pr="007038D3">
        <w:rPr>
          <w:rFonts w:ascii="Times New Roman" w:hAnsi="Times New Roman"/>
          <w:lang w:val="en-GB"/>
        </w:rPr>
        <w:t>DDP (Delivered Duty Paid)</w:t>
      </w:r>
      <w:r w:rsidR="007038D3">
        <w:rPr>
          <w:rFonts w:ascii="Times New Roman" w:hAnsi="Times New Roman"/>
          <w:lang w:val="en-GB"/>
        </w:rPr>
        <w:t xml:space="preserve"> excluding VAT</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2" w:history="1">
        <w:r w:rsidR="00E82463" w:rsidRPr="00FC1D90">
          <w:rPr>
            <w:rStyle w:val="Hyperlink"/>
            <w:rFonts w:ascii="Times New Roman" w:hAnsi="Times New Roman"/>
            <w:lang w:val="en-GB"/>
          </w:rPr>
          <w:t>http://www.iccwbo.org/products-and-services/trade-facilitation/incoterms-2010/the-incoterms-rules/</w:t>
        </w:r>
      </w:hyperlink>
      <w:r w:rsidR="00E82463">
        <w:rPr>
          <w:rFonts w:ascii="Times New Roman" w:hAnsi="Times New Roman"/>
          <w:lang w:val="en-GB"/>
        </w:rPr>
        <w:t xml:space="preserve"> </w:t>
      </w:r>
      <w:r>
        <w:rPr>
          <w:rFonts w:ascii="Times New Roman" w:hAnsi="Times New Roman"/>
          <w:lang w:val="en-GB"/>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8F" w:rsidRDefault="00E97F94">
    <w:pPr>
      <w:pStyle w:val="Header"/>
    </w:pPr>
    <w:r>
      <w:rPr>
        <w:noProof/>
        <w:lang w:val="sr-Latn-RS" w:eastAsia="sr-Latn-RS"/>
      </w:rPr>
      <w:drawing>
        <wp:inline distT="0" distB="0" distL="0" distR="0" wp14:anchorId="5CCC607A" wp14:editId="279E0934">
          <wp:extent cx="2495550" cy="566366"/>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0287" cy="56744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8"/>
  </w:num>
  <w:num w:numId="29">
    <w:abstractNumId w:val="5"/>
  </w:num>
  <w:num w:numId="30">
    <w:abstractNumId w:val="22"/>
  </w:num>
  <w:num w:numId="3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8AF"/>
    <w:rsid w:val="00066CBA"/>
    <w:rsid w:val="000714BB"/>
    <w:rsid w:val="0007671B"/>
    <w:rsid w:val="00083FD1"/>
    <w:rsid w:val="0008592A"/>
    <w:rsid w:val="00085CA1"/>
    <w:rsid w:val="00087F35"/>
    <w:rsid w:val="00090987"/>
    <w:rsid w:val="0009162C"/>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6C7"/>
    <w:rsid w:val="000E0DB4"/>
    <w:rsid w:val="000E291F"/>
    <w:rsid w:val="000E7B75"/>
    <w:rsid w:val="000F124B"/>
    <w:rsid w:val="000F1339"/>
    <w:rsid w:val="000F3D73"/>
    <w:rsid w:val="000F3EA4"/>
    <w:rsid w:val="000F5F5F"/>
    <w:rsid w:val="00100085"/>
    <w:rsid w:val="001023BF"/>
    <w:rsid w:val="00103348"/>
    <w:rsid w:val="00103913"/>
    <w:rsid w:val="00104B37"/>
    <w:rsid w:val="0010518E"/>
    <w:rsid w:val="00111B28"/>
    <w:rsid w:val="00113D89"/>
    <w:rsid w:val="001144DE"/>
    <w:rsid w:val="00115916"/>
    <w:rsid w:val="00115A3D"/>
    <w:rsid w:val="001160E5"/>
    <w:rsid w:val="00116A45"/>
    <w:rsid w:val="00121DE4"/>
    <w:rsid w:val="00123EDC"/>
    <w:rsid w:val="0012677D"/>
    <w:rsid w:val="0013002E"/>
    <w:rsid w:val="001302A7"/>
    <w:rsid w:val="001309AB"/>
    <w:rsid w:val="00130EF1"/>
    <w:rsid w:val="00130FB0"/>
    <w:rsid w:val="001320DF"/>
    <w:rsid w:val="0014659F"/>
    <w:rsid w:val="00146AB3"/>
    <w:rsid w:val="00150767"/>
    <w:rsid w:val="001515E4"/>
    <w:rsid w:val="001536B3"/>
    <w:rsid w:val="00157C6D"/>
    <w:rsid w:val="00157DEE"/>
    <w:rsid w:val="001645AC"/>
    <w:rsid w:val="00164F15"/>
    <w:rsid w:val="00167DFD"/>
    <w:rsid w:val="00171C45"/>
    <w:rsid w:val="00172F60"/>
    <w:rsid w:val="001766D9"/>
    <w:rsid w:val="00181980"/>
    <w:rsid w:val="00185973"/>
    <w:rsid w:val="00187253"/>
    <w:rsid w:val="001932AF"/>
    <w:rsid w:val="001937B4"/>
    <w:rsid w:val="001976A6"/>
    <w:rsid w:val="001A071F"/>
    <w:rsid w:val="001A1207"/>
    <w:rsid w:val="001A64D9"/>
    <w:rsid w:val="001A6C79"/>
    <w:rsid w:val="001B29E8"/>
    <w:rsid w:val="001B38DA"/>
    <w:rsid w:val="001B5454"/>
    <w:rsid w:val="001D0532"/>
    <w:rsid w:val="001D20C7"/>
    <w:rsid w:val="001D339B"/>
    <w:rsid w:val="001D4BC6"/>
    <w:rsid w:val="001D59E8"/>
    <w:rsid w:val="001E4648"/>
    <w:rsid w:val="001E5297"/>
    <w:rsid w:val="001F0DE5"/>
    <w:rsid w:val="001F340F"/>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5F21"/>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C73A7"/>
    <w:rsid w:val="002C7E94"/>
    <w:rsid w:val="002D0CE1"/>
    <w:rsid w:val="002D1FCC"/>
    <w:rsid w:val="002D2FC0"/>
    <w:rsid w:val="002D6EED"/>
    <w:rsid w:val="002E0A85"/>
    <w:rsid w:val="002E105B"/>
    <w:rsid w:val="002E1FB2"/>
    <w:rsid w:val="002E5263"/>
    <w:rsid w:val="002E73DE"/>
    <w:rsid w:val="002F1222"/>
    <w:rsid w:val="002F530E"/>
    <w:rsid w:val="002F6309"/>
    <w:rsid w:val="00301220"/>
    <w:rsid w:val="003051AA"/>
    <w:rsid w:val="003061F8"/>
    <w:rsid w:val="00306DE6"/>
    <w:rsid w:val="003205A4"/>
    <w:rsid w:val="00322263"/>
    <w:rsid w:val="003254CA"/>
    <w:rsid w:val="003308C6"/>
    <w:rsid w:val="003320FF"/>
    <w:rsid w:val="0033212F"/>
    <w:rsid w:val="00335E06"/>
    <w:rsid w:val="003409B8"/>
    <w:rsid w:val="00343102"/>
    <w:rsid w:val="00347574"/>
    <w:rsid w:val="00347B7E"/>
    <w:rsid w:val="003502E9"/>
    <w:rsid w:val="0035089B"/>
    <w:rsid w:val="00350ED0"/>
    <w:rsid w:val="00351351"/>
    <w:rsid w:val="003551F4"/>
    <w:rsid w:val="003568F8"/>
    <w:rsid w:val="00360344"/>
    <w:rsid w:val="003613D2"/>
    <w:rsid w:val="003632C2"/>
    <w:rsid w:val="003637BA"/>
    <w:rsid w:val="00364CBC"/>
    <w:rsid w:val="003659B3"/>
    <w:rsid w:val="00371851"/>
    <w:rsid w:val="00371F01"/>
    <w:rsid w:val="003721AD"/>
    <w:rsid w:val="00372540"/>
    <w:rsid w:val="00376656"/>
    <w:rsid w:val="0038260C"/>
    <w:rsid w:val="00384ABB"/>
    <w:rsid w:val="00384BAB"/>
    <w:rsid w:val="00385FFC"/>
    <w:rsid w:val="00387C56"/>
    <w:rsid w:val="00391328"/>
    <w:rsid w:val="00391D90"/>
    <w:rsid w:val="003925E9"/>
    <w:rsid w:val="00394370"/>
    <w:rsid w:val="00394E9F"/>
    <w:rsid w:val="003A02A1"/>
    <w:rsid w:val="003A1672"/>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94D74"/>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207B"/>
    <w:rsid w:val="005634B2"/>
    <w:rsid w:val="0056387A"/>
    <w:rsid w:val="00572412"/>
    <w:rsid w:val="00575CB0"/>
    <w:rsid w:val="00580F0C"/>
    <w:rsid w:val="00582894"/>
    <w:rsid w:val="00586D6C"/>
    <w:rsid w:val="00591F23"/>
    <w:rsid w:val="00593550"/>
    <w:rsid w:val="0059371A"/>
    <w:rsid w:val="005A2535"/>
    <w:rsid w:val="005B2018"/>
    <w:rsid w:val="005B35D7"/>
    <w:rsid w:val="005B39D2"/>
    <w:rsid w:val="005B5553"/>
    <w:rsid w:val="005C0EA1"/>
    <w:rsid w:val="005D72F7"/>
    <w:rsid w:val="005E0B76"/>
    <w:rsid w:val="005E2EE8"/>
    <w:rsid w:val="005F3C51"/>
    <w:rsid w:val="005F62D0"/>
    <w:rsid w:val="00607101"/>
    <w:rsid w:val="00613E4C"/>
    <w:rsid w:val="00614AE9"/>
    <w:rsid w:val="006164B8"/>
    <w:rsid w:val="0062188A"/>
    <w:rsid w:val="0062259D"/>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344E"/>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D7CBF"/>
    <w:rsid w:val="006E56FD"/>
    <w:rsid w:val="006E6880"/>
    <w:rsid w:val="006F43E5"/>
    <w:rsid w:val="006F6163"/>
    <w:rsid w:val="00702131"/>
    <w:rsid w:val="007038D3"/>
    <w:rsid w:val="00710379"/>
    <w:rsid w:val="00711C72"/>
    <w:rsid w:val="0071243A"/>
    <w:rsid w:val="00723C11"/>
    <w:rsid w:val="00724D0C"/>
    <w:rsid w:val="007307A9"/>
    <w:rsid w:val="0073450F"/>
    <w:rsid w:val="00734A5B"/>
    <w:rsid w:val="00741182"/>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3542C"/>
    <w:rsid w:val="00845CF7"/>
    <w:rsid w:val="00853F9D"/>
    <w:rsid w:val="0085667F"/>
    <w:rsid w:val="008617F3"/>
    <w:rsid w:val="008670ED"/>
    <w:rsid w:val="00870FD6"/>
    <w:rsid w:val="008718AA"/>
    <w:rsid w:val="00872830"/>
    <w:rsid w:val="00877715"/>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E40E2"/>
    <w:rsid w:val="008E5115"/>
    <w:rsid w:val="008F3866"/>
    <w:rsid w:val="008F3D27"/>
    <w:rsid w:val="00904D27"/>
    <w:rsid w:val="0090627F"/>
    <w:rsid w:val="009143FD"/>
    <w:rsid w:val="00915FB8"/>
    <w:rsid w:val="00920A51"/>
    <w:rsid w:val="00922542"/>
    <w:rsid w:val="009251E3"/>
    <w:rsid w:val="0093377C"/>
    <w:rsid w:val="0093582A"/>
    <w:rsid w:val="009423FB"/>
    <w:rsid w:val="009427F4"/>
    <w:rsid w:val="0094670B"/>
    <w:rsid w:val="00947FC3"/>
    <w:rsid w:val="00950813"/>
    <w:rsid w:val="009514EC"/>
    <w:rsid w:val="0096212C"/>
    <w:rsid w:val="00980A42"/>
    <w:rsid w:val="00991701"/>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5314"/>
    <w:rsid w:val="009E04E4"/>
    <w:rsid w:val="009E48A3"/>
    <w:rsid w:val="009E4FC6"/>
    <w:rsid w:val="009E6BB7"/>
    <w:rsid w:val="009F1371"/>
    <w:rsid w:val="009F3126"/>
    <w:rsid w:val="00A037BD"/>
    <w:rsid w:val="00A0397D"/>
    <w:rsid w:val="00A039CA"/>
    <w:rsid w:val="00A04FBF"/>
    <w:rsid w:val="00A068EC"/>
    <w:rsid w:val="00A11F12"/>
    <w:rsid w:val="00A14965"/>
    <w:rsid w:val="00A15D33"/>
    <w:rsid w:val="00A1746F"/>
    <w:rsid w:val="00A2306B"/>
    <w:rsid w:val="00A2696E"/>
    <w:rsid w:val="00A4194A"/>
    <w:rsid w:val="00A42161"/>
    <w:rsid w:val="00A4424B"/>
    <w:rsid w:val="00A457FA"/>
    <w:rsid w:val="00A512A5"/>
    <w:rsid w:val="00A512C9"/>
    <w:rsid w:val="00A539E4"/>
    <w:rsid w:val="00A55597"/>
    <w:rsid w:val="00A56C0B"/>
    <w:rsid w:val="00A62073"/>
    <w:rsid w:val="00A62A7F"/>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41EA"/>
    <w:rsid w:val="00B75031"/>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241F"/>
    <w:rsid w:val="00BE34FF"/>
    <w:rsid w:val="00BE3AD8"/>
    <w:rsid w:val="00BF1A9A"/>
    <w:rsid w:val="00C0329C"/>
    <w:rsid w:val="00C07667"/>
    <w:rsid w:val="00C12527"/>
    <w:rsid w:val="00C12AF0"/>
    <w:rsid w:val="00C13C29"/>
    <w:rsid w:val="00C17310"/>
    <w:rsid w:val="00C24AB5"/>
    <w:rsid w:val="00C255E8"/>
    <w:rsid w:val="00C302E1"/>
    <w:rsid w:val="00C3235B"/>
    <w:rsid w:val="00C34E40"/>
    <w:rsid w:val="00C350C3"/>
    <w:rsid w:val="00C41328"/>
    <w:rsid w:val="00C413E2"/>
    <w:rsid w:val="00C41919"/>
    <w:rsid w:val="00C42CAE"/>
    <w:rsid w:val="00C54801"/>
    <w:rsid w:val="00C61312"/>
    <w:rsid w:val="00C720C8"/>
    <w:rsid w:val="00C75CCE"/>
    <w:rsid w:val="00C778A1"/>
    <w:rsid w:val="00C8328B"/>
    <w:rsid w:val="00C85C8A"/>
    <w:rsid w:val="00C86724"/>
    <w:rsid w:val="00C87B45"/>
    <w:rsid w:val="00C87F4C"/>
    <w:rsid w:val="00C92434"/>
    <w:rsid w:val="00CA1354"/>
    <w:rsid w:val="00CA618A"/>
    <w:rsid w:val="00CA6C68"/>
    <w:rsid w:val="00CB1D94"/>
    <w:rsid w:val="00CB2373"/>
    <w:rsid w:val="00CB39DD"/>
    <w:rsid w:val="00CB3E27"/>
    <w:rsid w:val="00CB4E1D"/>
    <w:rsid w:val="00CC6A40"/>
    <w:rsid w:val="00CC7DE2"/>
    <w:rsid w:val="00CD4884"/>
    <w:rsid w:val="00CD7F25"/>
    <w:rsid w:val="00CF2D8C"/>
    <w:rsid w:val="00CF2DE2"/>
    <w:rsid w:val="00CF30C4"/>
    <w:rsid w:val="00CF48EA"/>
    <w:rsid w:val="00CF63C2"/>
    <w:rsid w:val="00CF6CFA"/>
    <w:rsid w:val="00D00E91"/>
    <w:rsid w:val="00D02E23"/>
    <w:rsid w:val="00D03108"/>
    <w:rsid w:val="00D07A31"/>
    <w:rsid w:val="00D1398A"/>
    <w:rsid w:val="00D140F4"/>
    <w:rsid w:val="00D16410"/>
    <w:rsid w:val="00D167C6"/>
    <w:rsid w:val="00D16ADA"/>
    <w:rsid w:val="00D21056"/>
    <w:rsid w:val="00D243E7"/>
    <w:rsid w:val="00D24469"/>
    <w:rsid w:val="00D24893"/>
    <w:rsid w:val="00D312D2"/>
    <w:rsid w:val="00D33BE3"/>
    <w:rsid w:val="00D43612"/>
    <w:rsid w:val="00D44362"/>
    <w:rsid w:val="00D4697C"/>
    <w:rsid w:val="00D46EF7"/>
    <w:rsid w:val="00D52CBF"/>
    <w:rsid w:val="00D576CA"/>
    <w:rsid w:val="00D62067"/>
    <w:rsid w:val="00D662AA"/>
    <w:rsid w:val="00D66F04"/>
    <w:rsid w:val="00D678AC"/>
    <w:rsid w:val="00D71AF3"/>
    <w:rsid w:val="00D735D6"/>
    <w:rsid w:val="00D73E36"/>
    <w:rsid w:val="00D75213"/>
    <w:rsid w:val="00D83D1B"/>
    <w:rsid w:val="00D8732D"/>
    <w:rsid w:val="00D90043"/>
    <w:rsid w:val="00D915E6"/>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2143"/>
    <w:rsid w:val="00E730A5"/>
    <w:rsid w:val="00E75503"/>
    <w:rsid w:val="00E80269"/>
    <w:rsid w:val="00E811F3"/>
    <w:rsid w:val="00E82141"/>
    <w:rsid w:val="00E82463"/>
    <w:rsid w:val="00E84F50"/>
    <w:rsid w:val="00E85F91"/>
    <w:rsid w:val="00E97F94"/>
    <w:rsid w:val="00EA75C1"/>
    <w:rsid w:val="00EB3B91"/>
    <w:rsid w:val="00EB78F4"/>
    <w:rsid w:val="00EC0DD2"/>
    <w:rsid w:val="00EC16F8"/>
    <w:rsid w:val="00EC48C8"/>
    <w:rsid w:val="00ED067B"/>
    <w:rsid w:val="00EE0ED9"/>
    <w:rsid w:val="00EE109E"/>
    <w:rsid w:val="00EE23B1"/>
    <w:rsid w:val="00EE2E55"/>
    <w:rsid w:val="00EE6BC0"/>
    <w:rsid w:val="00EF1C05"/>
    <w:rsid w:val="00EF3951"/>
    <w:rsid w:val="00EF6426"/>
    <w:rsid w:val="00F01A04"/>
    <w:rsid w:val="00F02006"/>
    <w:rsid w:val="00F041A6"/>
    <w:rsid w:val="00F0574A"/>
    <w:rsid w:val="00F10944"/>
    <w:rsid w:val="00F25C38"/>
    <w:rsid w:val="00F33A99"/>
    <w:rsid w:val="00F35B9E"/>
    <w:rsid w:val="00F3658D"/>
    <w:rsid w:val="00F37D25"/>
    <w:rsid w:val="00F40CD6"/>
    <w:rsid w:val="00F45106"/>
    <w:rsid w:val="00F4528C"/>
    <w:rsid w:val="00F5542A"/>
    <w:rsid w:val="00F56D4C"/>
    <w:rsid w:val="00F63914"/>
    <w:rsid w:val="00F652E9"/>
    <w:rsid w:val="00F658F3"/>
    <w:rsid w:val="00F676D0"/>
    <w:rsid w:val="00F67C74"/>
    <w:rsid w:val="00F67D26"/>
    <w:rsid w:val="00F73A7B"/>
    <w:rsid w:val="00F8016B"/>
    <w:rsid w:val="00F804E1"/>
    <w:rsid w:val="00F80DD7"/>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E3081"/>
    <w:rsid w:val="00FE3E3B"/>
    <w:rsid w:val="00FE7D87"/>
    <w:rsid w:val="00FF5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
    <w:name w:val="Unresolved Mention"/>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paragraph" w:customStyle="1" w:styleId="TableContents">
    <w:name w:val="Table Contents"/>
    <w:basedOn w:val="Normal"/>
    <w:qFormat/>
    <w:rsid w:val="00130FB0"/>
    <w:pPr>
      <w:widowControl w:val="0"/>
      <w:suppressLineNumbers/>
      <w:suppressAutoHyphens/>
      <w:spacing w:before="0" w:after="0"/>
    </w:pPr>
    <w:rPr>
      <w:rFonts w:ascii="Liberation Serif" w:eastAsia="NSimSun" w:hAnsi="Liberation Serif" w:cs="Lucida Sans"/>
      <w:snapToGrid/>
      <w:kern w:val="2"/>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522788836">
      <w:bodyDiv w:val="1"/>
      <w:marLeft w:val="0"/>
      <w:marRight w:val="0"/>
      <w:marTop w:val="0"/>
      <w:marBottom w:val="0"/>
      <w:divBdr>
        <w:top w:val="none" w:sz="0" w:space="0" w:color="auto"/>
        <w:left w:val="none" w:sz="0" w:space="0" w:color="auto"/>
        <w:bottom w:val="none" w:sz="0" w:space="0" w:color="auto"/>
        <w:right w:val="none" w:sz="0" w:space="0" w:color="auto"/>
      </w:divBdr>
    </w:div>
    <w:div w:id="615335991">
      <w:bodyDiv w:val="1"/>
      <w:marLeft w:val="0"/>
      <w:marRight w:val="0"/>
      <w:marTop w:val="0"/>
      <w:marBottom w:val="0"/>
      <w:divBdr>
        <w:top w:val="none" w:sz="0" w:space="0" w:color="auto"/>
        <w:left w:val="none" w:sz="0" w:space="0" w:color="auto"/>
        <w:bottom w:val="none" w:sz="0" w:space="0" w:color="auto"/>
        <w:right w:val="none" w:sz="0" w:space="0" w:color="auto"/>
      </w:divBdr>
    </w:div>
    <w:div w:id="754326881">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131FC-552D-4472-9997-C92740ABC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4776</Words>
  <Characters>25843</Characters>
  <Application>Microsoft Office Word</Application>
  <DocSecurity>0</DocSecurity>
  <Lines>461</Lines>
  <Paragraphs>253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30366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H6</cp:lastModifiedBy>
  <cp:revision>2</cp:revision>
  <cp:lastPrinted>2015-12-04T10:44:00Z</cp:lastPrinted>
  <dcterms:created xsi:type="dcterms:W3CDTF">2022-11-09T11:50:00Z</dcterms:created>
  <dcterms:modified xsi:type="dcterms:W3CDTF">2022-11-09T11:50:00Z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GrammarlyDocumentId">
    <vt:lpwstr>af4281bad3214c1cfc70d343c1125822b038cc443c8f20400877da474becce31</vt:lpwstr>
  </property>
</Properties>
</file>